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3 ربيع الثاني 1448</w:t>
      </w:r>
    </w:p>
    <w:p>
      <w:pPr>
        <w:jc w:val="right"/>
      </w:pPr>
      <w:r>
        <w:rPr>
          <w:sz w:val="20"/>
        </w:rPr>
        <w:t xml:space="preserve">14/09/2026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المناهج التعليمية - الصف الأول -381-3.1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يتناول مادة التوحيد للصف الأول التي تركز على أسس الدين الإسلامي في مستوى أول، ويشمل دراسة معرفة الله، ودين الإسلام، ونبي الإسلام محمد صلى الله عليه وسلم، كما ويهدف إلى تعزيز العقيدة الصحيحة في نفوس الطلاب من خلال تدريس أحكام التوحيد والعقيدة الإسلامية على أسس صحيحة.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كتابُ التَّوحِيد، المستوى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تَختَصُّ بِدِراسَةِ عِلْمِ التَّوحيد، وهي مُقسَّمَةٌ إلى اثنَي عشر (12) مُسْتوىً، ومِن أهمِّ ما اشتمَلَ عليه المستوى الأوَّلُ مِن الموضوعات: ما يَجِب على الإنسانِ مَعرِفَتُه،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اللهِ تعالى بآياتِهِ ومَخلوقاتِهِ وعَجائِبِ قُدرَتِهِ، وأنَّه الرَّبُّ الخالِقُ الرّازِقُ المُستَحِقُّ لِلعِبادَة وحدَه دون 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دِينِ الإسلامِ بالأدِلَّةِ.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الأول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علَّم بِالقَلَمِ، علَّم الإنسانَ ما لم يَعْلَم، والصَّلاة والسَّلام على النَّبِيِّ الأُمِّيّ الكريم الذي بعثَه اللهُ لِيُخرِجَ النّاسَ مِن الظُّلمات إلى النُّور،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توحيدَ الله عزوجل أوجَبُ الواجِبات، والعِلْمَ بِه أشرَفُ العلومِ وأفضَلُها، وهو الأساس الذي تُبنى عليه صِحَّةُ الأعمالِ وقبولُها، وحاجَة العباد إليه فوق كلِّ حاجة؛ لأنَّه لا حياةَ للقلوب، ولا نَعِيمَ، ولا طُمأنِينةَ، إلّا بمعرِفَة رَبِّها ومَعبودِها وفاطِرها، بأسمائِه وصِفاتِه وأفعالِه، كما أنَّ التَّفَقُّهَ في الدِّين، ومَعرِفَةَ كيفِيَّةِ أداء العباداتِ كالطَّهارة والصَّلاة وغيرِهما مِن علاماتِ السَّعادة، وأمارَةٌ بِأنَّ الله تعالى أراد بعبدِهِ خَيْرًا،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اللهُ بِهِ خَيْرًا يُفَقِّهْهُ فِي الدِّينِ».</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ومِن هذا المنطَلَق حرص مكتبُ توعية الجاليات على تدريس مادَّة التَّوحيد؛ لِغَرْسِ العقيدة الصَّحيحة في نفوس المتعلِّمِين، وتعلِيمِهِم الأحكامَ الفِقهِيَّة؛ لِيؤدُّوا العباداتِ على الوَجْهِ المشروع، ويكونوا على نُورٍ وبَصِيرةٍ بأُمورِ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المستوى لِمُقرَّر التَّوحِيد: يَتَعَلَّم فيه المتعلِّمون أُصولَ دِينِهِم بمعرفَةِ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رَبِّهِم.2- مَعْرِفَةُ دِينِهِم.3- مَعرِفَةُ نَبِيِّهِم.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وَضْعُ أهدافٍ خاصَّةٍ في كلِّ دَرْسٍ تَتَناسَب مع طَبِيعَة المادَّة، مع مُراعاة الإيجاز، ووُضوحِ العِبارة، والتَّدرُّجِ في الموضوعات، كما تَمَّ وَضْعُ أسئِلَةٍ لِكُلِّ دَرْسٍ، وتَوجِيهاتٍ لِلمُعَلِّم؛ لِلاستِنارَة بها في تحقِيقِ الأهدافِ المرجُوَّة.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المُعلِّم، هذه الوَصايا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1-الإخلاص لله شَرْطٌ في قَبولِ العَمَل، فاجعَل عَمَلَك خالِصًا لِوَجْهِه سبحانه تَغْنَمْ في دُنياك وآخِرَتِك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2-حِفْظُ الأمانَةِ سَبِيلٌ لِلنَّجاةِ، وأنت -أخي المعلِّم- على ثَغْرٍ مِن ثُغور الإسلام، ومُؤْتَمَنٌ على عُقولِ وفِطَرِ أبناءِ المسلِمِين، فاحْفَظِ الأمانَة لِتَنَلِ الفَلاحَ في الدّارَيْنِ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3-إنَّ تعليمَ مادَّةِ التَّوحيد مِن أجَلِّ الأعمال، فلا صَلاحَ لِلعِباد، ولا نجاةَ مِن خَزْي الدُّنيا وعَذابِ الآخِرَة إلّا بمعرِفَة التَّوحيد والعَمَلِ بِه، فاعْمَل جاهِدًا على غَرْسِ العقيدة الصَّحيحة في نفوس المتعلمين، وكن ترجمانًا صادِقًا ومَثَلاً حَيًّا لِما تدعو إليه مِن مُثُلٍ وقِيَمٍ 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4-استِغلالُ المواقِفِ لِلحَدِيث عن وَحدانِيَّة الله وقُدرَتِه عند تلبُّدِ السَّحاب في كَبِد السَّماء، ولَمَعانِ البَرْق، ودَوِيِّ الرَّعد، ونُزولِ الأمطار، ونحوِ ذلك مِن الأحداث التي تحرِّك في المسلِم بَواعِثَ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5-إنَّ تَيْسِيرَ المادَّة بِضَرْبِ الأمثالِ، ورَبْطَ الدَّرْسِ بِالواقِع له أثَرٌ كبِير في محبَّة المتعَلِّمين لِلمادَّة، ومِن ثَمَّ تعلُّمُها والعَمَلُ بها. وفي الختام نُبَشِّرك بقوله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مِمَّا يَلْحَقُ الْمُؤْمِنَ مِنْ عَمَلِهِ وَحَسَنَاتِهِ بَعْدَ مَوْتِهِ عِلْمًا عَلَّمَهُ وَنَشَرَهُ».</w:t>
      </w:r>
      <w:r>
        <w:rPr>
          <w:rStyle w:val="FootnoteReference"/>
          <w:rFonts w:ascii="adwa-assalaf" w:eastAsia="adwa-assalaf" w:hAnsi="adwa-assalaf" w:cs="adwa-assalaf"/>
          <w:b w:val="0"/>
          <w:color w:val="000000"/>
          <w:sz w:val="22"/>
          <w:szCs w:val="22"/>
        </w:rPr>
        <w:footnoteReference w:id="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مُقرَّر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الموضوع --- الصفحة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الأول: ما يجِب على الإنسانِ مَعرِفَتُه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الثّاني: رَبِّيَ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الثّالث: مَعْرِفَةُ الرَّبِّ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الرّابع: اللهُ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الخامِس: مِن عَجائِبِ قُدْرَة الله في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السّادس: اللهُ الرّازِق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السّابع: أعبدُ اللهَ 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الثّامن: دِينِيَ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التّاسع: نَبِيِّي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العاشِر: القرآنُ الكَرِيمُ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r>
        <w:rPr>
          <w:rStyle w:val="FootnoteReference"/>
          <w:rFonts w:ascii="adwa-assalaf" w:eastAsia="adwa-assalaf" w:hAnsi="adwa-assalaf" w:cs="adwa-assalaf"/>
          <w:b w:val="0"/>
          <w:color w:val="000000"/>
          <w:sz w:val="22"/>
          <w:szCs w:val="22"/>
        </w:rPr>
        <w:footnoteReference w:id="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يجِب على الإنسانِ مَعْرِفَتُه</w:t>
      </w:r>
      <w:r>
        <w:rPr>
          <w:rStyle w:val="FootnoteReference"/>
          <w:rFonts w:ascii="adwa-assalaf" w:eastAsia="adwa-assalaf" w:hAnsi="adwa-assalaf" w:cs="adwa-assalaf"/>
          <w:b w:val="0"/>
          <w:color w:val="000000"/>
          <w:sz w:val="22"/>
          <w:szCs w:val="22"/>
        </w:rPr>
        <w:footnoteReference w:id="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رَبُّكَ ؟ رَبِّيَ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دِينُك ؟ دِينيَ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نَبِيُّك ؟ نَبِيِّي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أحافظ على قَوْلِ هذا الذِّكْرِ النَّبَوِيِّ ثلاثَ مَرّاتٍ صَباحًا ومَساءً: (رَضِيتُ بِاللَّهِ رَبًّا، وَبِالإِسْلَامِ دِينًا، وَبِمُحَمَّدٍ ﷺ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امْلأ الفَراغَ بالكَلِمَةِ المُناسِبَةِ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رَبِّي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دِيني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نَبِيِّي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رَبِّيَ اللَّهُ</w:t>
      </w:r>
      <w:r>
        <w:rPr>
          <w:rStyle w:val="FootnoteReference"/>
          <w:rFonts w:ascii="adwa-assalaf" w:eastAsia="adwa-assalaf" w:hAnsi="adwa-assalaf" w:cs="adwa-assalaf"/>
          <w:b w:val="0"/>
          <w:color w:val="000000"/>
          <w:sz w:val="22"/>
          <w:szCs w:val="22"/>
        </w:rPr>
        <w:footnoteReference w:id="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رَبُّكَ ؟ رَبِّيَ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اللَّهُ ؟ اللهُ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 خَلقَك وَرَبَّاك بِنِعَمهِ ؟ اللَّهُ الذي خَلَقَنِي ورَبَّانِي بِنِعَمِهِ.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رَبُّكَ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أَيْنَ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الذي خَلقَكَ ورَبَّاكَ بِنِعَمهِ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مَعْرِفَةُ الرَّبِّ</w:t>
      </w:r>
      <w:r>
        <w:rPr>
          <w:rStyle w:val="FootnoteReference"/>
          <w:rFonts w:ascii="adwa-assalaf" w:eastAsia="adwa-assalaf" w:hAnsi="adwa-assalaf" w:cs="adwa-assalaf"/>
          <w:b w:val="0"/>
          <w:color w:val="000000"/>
          <w:sz w:val="22"/>
          <w:szCs w:val="22"/>
        </w:rPr>
        <w:footnoteReference w:id="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أَعْرِفُ رَبِّي بِآيِاتِه وَمَخْلُوقاتِهِ، فَمِن آياتِهِ: اللَيْلُ والنَّهَارُ، ومِن مخلوقاتِهِ: السَّماواتُ والأَرْضُ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الذي أَحْيانِي، ثُمَّ يُمِيتُنِي، وإلَيهِ النُّشُورُ.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بِأَيِّ شَيءٍ تَعْرِفُ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مَن الذي أَحْياكَ ثُمَّ يُمِيْتُكَ؟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8"/>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اللهُ الخالِقُ</w:t>
      </w:r>
      <w:r>
        <w:rPr>
          <w:rStyle w:val="FootnoteReference"/>
          <w:rFonts w:ascii="adwa-assalaf" w:eastAsia="adwa-assalaf" w:hAnsi="adwa-assalaf" w:cs="adwa-assalaf"/>
          <w:b w:val="0"/>
          <w:color w:val="000000"/>
          <w:sz w:val="22"/>
          <w:szCs w:val="22"/>
        </w:rPr>
        <w:footnoteReference w:id="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الذي خَلَقَنِي، وخَلَقَ 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الذي خَلَقَ السَّماواتِ والأرْضَ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الذي خَلَقَ اللَّيلَ والنَّهارَ، والشَّمْسَ والقَمَرَ.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امْلأ الفَراغَ بِالكَلِمَة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 الذي خَلَقَ الخَلْقَ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.الذي خَلَقَ السَّماواتِ والأَرْضَ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 . . . .الذي خَلَقَ الشَّمْسَ والقَمَرَ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1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اللهُ الخالقُ</w:t>
      </w:r>
      <w:r>
        <w:rPr>
          <w:rStyle w:val="FootnoteReference"/>
          <w:rFonts w:ascii="adwa-assalaf" w:eastAsia="adwa-assalaf" w:hAnsi="adwa-assalaf" w:cs="adwa-assalaf"/>
          <w:b w:val="0"/>
          <w:color w:val="000000"/>
          <w:sz w:val="22"/>
          <w:szCs w:val="22"/>
        </w:rPr>
        <w:footnoteReference w:id="1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الذي خَلَقَ الجِبالَ، والبِحارَ، والأَشْجارَ، قال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w:t>
      </w:r>
      <w:r>
        <w:rPr>
          <w:rFonts w:ascii="adwa-assalaf" w:eastAsia="adwa-assalaf" w:hAnsi="adwa-assalaf" w:cs="adwa-assalaf"/>
          <w:b w:val="0"/>
          <w:color w:val="000000"/>
          <w:sz w:val="28"/>
          <w:szCs w:val="28"/>
          <w:rtl/>
        </w:rPr>
        <w:t xml:space="preserve"> [الزمر: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يَجِبُ عَلَيَّ أَنْ أعْبُدَ اللهَ وَحْدَهُ الذي خَلَقَ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ثَلاَثةً مِن مَخْلُوقاتِ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اللهُ خالِقُ كُلِّ شَيءٍ. ما الدَّليلُ على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﴿هُوَ ٱلَّذِي جَعَلَ ٱلشَّمۡسَ ضِيَآءٗ وَٱلۡقَمَرَ نُورٗا ...﴾</w:t>
      </w:r>
      <w:r>
        <w:rPr>
          <w:rFonts w:ascii="adwa-assalaf" w:eastAsia="adwa-assalaf" w:hAnsi="adwa-assalaf" w:cs="adwa-assalaf"/>
          <w:b w:val="0"/>
          <w:color w:val="000000"/>
          <w:sz w:val="28"/>
          <w:szCs w:val="28"/>
          <w:rtl/>
        </w:rPr>
        <w:t xml:space="preserve"> [يونس: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امْلأ الفَراغَ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مَنافِعِ الشَّمْسِ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مَنافِعِ القَمَرِ: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r>
        <w:rPr>
          <w:rStyle w:val="FootnoteReference"/>
          <w:rFonts w:ascii="adwa-assalaf" w:eastAsia="adwa-assalaf" w:hAnsi="adwa-assalaf" w:cs="adwa-assalaf"/>
          <w:b w:val="0"/>
          <w:color w:val="000000"/>
          <w:sz w:val="22"/>
          <w:szCs w:val="22"/>
        </w:rPr>
        <w:footnoteReference w:id="1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عَجائِبِ قُدْرَة الله في مَخلوقاتِه</w:t>
      </w:r>
      <w:r>
        <w:rPr>
          <w:rStyle w:val="FootnoteReference"/>
          <w:rFonts w:ascii="adwa-assalaf" w:eastAsia="adwa-assalaf" w:hAnsi="adwa-assalaf" w:cs="adwa-assalaf"/>
          <w:b w:val="0"/>
          <w:color w:val="000000"/>
          <w:sz w:val="22"/>
          <w:szCs w:val="22"/>
        </w:rPr>
        <w:footnoteReference w:id="1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﴿رَبَّنَا مَا خَلَقۡتَ هَٰذَا بَٰطِلٗا سُبۡحَٰنَكَ فَقِنَا عَذَابَ ٱلنَّارِ﴾</w:t>
      </w:r>
      <w:r>
        <w:rPr>
          <w:rFonts w:ascii="adwa-assalaf" w:eastAsia="adwa-assalaf" w:hAnsi="adwa-assalaf" w:cs="adwa-assalaf"/>
          <w:b w:val="0"/>
          <w:color w:val="000000"/>
          <w:sz w:val="28"/>
          <w:szCs w:val="28"/>
          <w:rtl/>
        </w:rPr>
        <w:t xml:space="preserve"> [آل عمران: 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 عَجَبًا كَيْفَ يُعْصَى الإلهُ **** أَمْ كَيْفَ يَجْحَدُهُ الجَاحِدُ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شَـيءٍ لَهُ آيـَةٌ *** تَدُلُّ عَلى أنَّه وَاحِــدُ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r>
        <w:rPr>
          <w:rStyle w:val="FootnoteReference"/>
          <w:rFonts w:ascii="adwa-assalaf" w:eastAsia="adwa-assalaf" w:hAnsi="adwa-assalaf" w:cs="adwa-assalaf"/>
          <w:b w:val="0"/>
          <w:color w:val="000000"/>
          <w:sz w:val="22"/>
          <w:szCs w:val="22"/>
        </w:rPr>
        <w:footnoteReference w:id="1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اللهُ الرّازِقُ</w:t>
      </w:r>
      <w:r>
        <w:rPr>
          <w:rStyle w:val="FootnoteReference"/>
          <w:rFonts w:ascii="adwa-assalaf" w:eastAsia="adwa-assalaf" w:hAnsi="adwa-assalaf" w:cs="adwa-assalaf"/>
          <w:b w:val="0"/>
          <w:color w:val="000000"/>
          <w:sz w:val="22"/>
          <w:szCs w:val="22"/>
        </w:rPr>
        <w:footnoteReference w:id="1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الذي يُنَزِّلُ المَطَرَ مِن السَّماءِ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الذي يَرْزُقُنا الطَّعَامَ والشَّرابَ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الذي رَزَقَنا السَّمْعَ والبَصَرَ.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الذي يَرْزُقُنا الطَّعامَ والشَّرابَ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التَّالِيَةَ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أَسْتَفِيدُ مِن نِعْمَةِ البَصَرِ:.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أَسْتَفِيدُ مِن نِعْمَةِ السَّمْعِ:  . . . .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r>
        <w:rPr>
          <w:rStyle w:val="FootnoteReference"/>
          <w:rFonts w:ascii="adwa-assalaf" w:eastAsia="adwa-assalaf" w:hAnsi="adwa-assalaf" w:cs="adwa-assalaf"/>
          <w:b w:val="0"/>
          <w:color w:val="000000"/>
          <w:sz w:val="22"/>
          <w:szCs w:val="22"/>
        </w:rPr>
        <w:footnoteReference w:id="1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اللهُ الذي رَزَقَنا الصِّحَّةَ والأَمْنَ</w:t>
      </w:r>
      <w:r>
        <w:rPr>
          <w:rStyle w:val="FootnoteReference"/>
          <w:rFonts w:ascii="adwa-assalaf" w:eastAsia="adwa-assalaf" w:hAnsi="adwa-assalaf" w:cs="adwa-assalaf"/>
          <w:b w:val="0"/>
          <w:color w:val="000000"/>
          <w:sz w:val="22"/>
          <w:szCs w:val="22"/>
        </w:rPr>
        <w:footnoteReference w:id="1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ﭐ﴿إِنَّ ٱللَّهَ هُوَ ٱلرَّزَّاقُ ذُو ٱلۡقُوَّةِ ٱلۡمَتِينُ58﴾</w:t>
      </w:r>
      <w:r>
        <w:rPr>
          <w:rFonts w:ascii="adwa-assalaf" w:eastAsia="adwa-assalaf" w:hAnsi="adwa-assalaf" w:cs="adwa-assalaf"/>
          <w:b w:val="0"/>
          <w:color w:val="000000"/>
          <w:sz w:val="28"/>
          <w:szCs w:val="28"/>
          <w:rtl/>
        </w:rPr>
        <w:t xml:space="preserve"> [الذاريات: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يَجِبُ عَلَيَّ أنْ أَشْكُرَ اللهَ الَّذِي رَزَقَنِي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الذي رَزَقَنا كُلَّ شَيءٍ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نِعْمَتَينِ مِن نِعَمِ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امْلأ الفَراغَ التَّالِي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يَشْكُرُ المُسْلِمُ رَبَّهُ عِنْدَ كُلِّ نِعْمَةٍ فَيَقُولُ: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حالُ الأرْضِ إذا لم يُنْزِلِ اللهُ عليها المَطَرَ ؟. . . . . . . . . .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حالُ الأرْضِ عندما يُنْزِلُ اللهُ عليها المَطَرَ ؟. . . . . . . . . . . . . . . . . . . . . . . . .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18"/>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أَعْبُدُ اللهَ رَبِّي</w:t>
      </w:r>
      <w:r>
        <w:rPr>
          <w:rStyle w:val="FootnoteReference"/>
          <w:rFonts w:ascii="adwa-assalaf" w:eastAsia="adwa-assalaf" w:hAnsi="adwa-assalaf" w:cs="adwa-assalaf"/>
          <w:b w:val="0"/>
          <w:color w:val="000000"/>
          <w:sz w:val="22"/>
          <w:szCs w:val="22"/>
        </w:rPr>
        <w:footnoteReference w:id="1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أعبُدُ اللهَ وحدَهُ، ولا أعبُد مَعَهُ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أُحِبُّ اللهَ وأُطِيعُه.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أخافُ اللهَ ولا أعصِيه.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أدعُو اللهَ وحدَه، ولا أدعُو مَعَه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الذي نَعْبُدُهُ وَحْدَهُ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بالكلمةِ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الصَّلاة، القُرْآن،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المُسْلِمُ يَدْعُو . . . . . . . . . . . . . . . . . . . . . . وَحْدَهُ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المُسْلِمُ يُحافِظُ على أَداءِ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المُسْلِمُ يُكْثِرُ مِن تِلاَوَةِ . . . . . . . . . . . . . . . . . . . . . لِيَفُوزَ بِرِضا اللهِ سُبْحانَهُ ودُخُولِ . . . . . .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r>
        <w:rPr>
          <w:rStyle w:val="FootnoteReference"/>
          <w:rFonts w:ascii="adwa-assalaf" w:eastAsia="adwa-assalaf" w:hAnsi="adwa-assalaf" w:cs="adwa-assalaf"/>
          <w:b w:val="0"/>
          <w:color w:val="000000"/>
          <w:sz w:val="22"/>
          <w:szCs w:val="22"/>
        </w:rPr>
        <w:footnoteReference w:id="2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أنا مُسْلِمٌ دِينِي الإسلامُ</w:t>
      </w:r>
      <w:r>
        <w:rPr>
          <w:rStyle w:val="FootnoteReference"/>
          <w:rFonts w:ascii="adwa-assalaf" w:eastAsia="adwa-assalaf" w:hAnsi="adwa-assalaf" w:cs="adwa-assalaf"/>
          <w:b w:val="0"/>
          <w:color w:val="000000"/>
          <w:sz w:val="22"/>
          <w:szCs w:val="22"/>
        </w:rPr>
        <w:footnoteReference w:id="2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 ﴾</w:t>
      </w:r>
      <w:r>
        <w:rPr>
          <w:rFonts w:ascii="adwa-assalaf" w:eastAsia="adwa-assalaf" w:hAnsi="adwa-assalaf" w:cs="adwa-assalaf"/>
          <w:b w:val="0"/>
          <w:color w:val="000000"/>
          <w:sz w:val="28"/>
          <w:szCs w:val="28"/>
          <w:rtl/>
        </w:rPr>
        <w:t xml:space="preserve"> [آل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للهِ بالتَّوحيدِ، والاِنْقِيادُ له بِالطَّاعَة،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 العَمُودَ الأَوَّلَ بما يُناسِبُهُ مِن العَمُودِ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الاِسْتِسلامُ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والاِنْقِيادُ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بِالطّاعَة.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r>
        <w:rPr>
          <w:rStyle w:val="FootnoteReference"/>
          <w:rFonts w:ascii="adwa-assalaf" w:eastAsia="adwa-assalaf" w:hAnsi="adwa-assalaf" w:cs="adwa-assalaf"/>
          <w:b w:val="0"/>
          <w:color w:val="000000"/>
          <w:sz w:val="22"/>
          <w:szCs w:val="22"/>
        </w:rPr>
        <w:footnoteReference w:id="2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دِينِي الإسلام</w:t>
      </w:r>
      <w:r>
        <w:rPr>
          <w:rStyle w:val="FootnoteReference"/>
          <w:rFonts w:ascii="adwa-assalaf" w:eastAsia="adwa-assalaf" w:hAnsi="adwa-assalaf" w:cs="adwa-assalaf"/>
          <w:b w:val="0"/>
          <w:color w:val="000000"/>
          <w:sz w:val="22"/>
          <w:szCs w:val="22"/>
        </w:rPr>
        <w:footnoteReference w:id="2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أساسُ الإسلام: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كُلُّ دِينٍ غَيْرِ الإِسْلامِ فهو باطِلٌ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أنا مُسْلِمٌ لا أقْبَلُ غَيْرَ الإسْلامِ دِينًا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أَساسُ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 التَّاليَ بما يُناسِبُه مِن الكَلِمات التّالية: (الإسْلام،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كلُّ دِينٍ غَيْرِ . . . . . . . . . فهو باطِلٌ، ومَنْ مات على غيرِ الإسلامِ دَخَلَ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لا يَقْبَلُ اللّهُ غَيْرَ الإسْلاَمِ دِينًا. اُذْكُرِ الدَّلِيلَ على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إشارَةَ (صح) عِنْدَ المَواطِنِ التي يَتَشَهَّدُ فيها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في الأَذانِ، ( ) عِنْدَ الطَّعامِ، ( ) بَعْدَ الفَراغِ مِن الوُضُوءِ، ( ) بَعْدَ العُطاسِ.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r>
        <w:rPr>
          <w:rStyle w:val="FootnoteReference"/>
          <w:rFonts w:ascii="adwa-assalaf" w:eastAsia="adwa-assalaf" w:hAnsi="adwa-assalaf" w:cs="adwa-assalaf"/>
          <w:b w:val="0"/>
          <w:color w:val="000000"/>
          <w:sz w:val="22"/>
          <w:szCs w:val="22"/>
        </w:rPr>
        <w:footnoteReference w:id="2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نَبِيِّي مُحَمَّدٌ ﷺ</w:t>
      </w:r>
      <w:r>
        <w:rPr>
          <w:rStyle w:val="FootnoteReference"/>
          <w:rFonts w:ascii="adwa-assalaf" w:eastAsia="adwa-assalaf" w:hAnsi="adwa-assalaf" w:cs="adwa-assalaf"/>
          <w:b w:val="0"/>
          <w:color w:val="000000"/>
          <w:sz w:val="22"/>
          <w:szCs w:val="22"/>
        </w:rPr>
        <w:footnoteReference w:id="2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نَبِيِّي محمَّدُ بنُ عبد الله بنِ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أَرْسَلَهُ اللَّهُ إلى جَمِيعِ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أَرْسَلَهُ اللَّهُ لِيَدْعُوَهُم إلى عِبادَةِ اللهِ وَحْدَهُ، وترْكِ عِبادَةِ ماسِواهُ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نَبِيِّي: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أَرْسَلَه اللهُ إلى جَمِيعِ: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أرسَلَه اللهُ لِيَدْعُوَهم إلى: . . . . . . . . . وَحْدَه، وتَرْكِ . . . . . . . . . ما سِواه.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r>
        <w:rPr>
          <w:rStyle w:val="FootnoteReference"/>
          <w:rFonts w:ascii="adwa-assalaf" w:eastAsia="adwa-assalaf" w:hAnsi="adwa-assalaf" w:cs="adwa-assalaf"/>
          <w:b w:val="0"/>
          <w:color w:val="000000"/>
          <w:sz w:val="22"/>
          <w:szCs w:val="22"/>
        </w:rPr>
        <w:footnoteReference w:id="2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نَبِيِّي مُحمَّد ﷺ</w:t>
      </w:r>
      <w:r>
        <w:rPr>
          <w:rStyle w:val="FootnoteReference"/>
          <w:rFonts w:ascii="adwa-assalaf" w:eastAsia="adwa-assalaf" w:hAnsi="adwa-assalaf" w:cs="adwa-assalaf"/>
          <w:b w:val="0"/>
          <w:color w:val="000000"/>
          <w:sz w:val="22"/>
          <w:szCs w:val="22"/>
        </w:rPr>
        <w:footnoteReference w:id="2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أطاعَ الرَّسولَ ﷺ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عصى الرَّسولَ ﷺ دَخَل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يَجِبُ عَلَيَّ أَنْ أُحِبَّ الرَّسُولَ ﷺ وأُطِيعَه.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امْلأ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أَطاعَ الرَّسُولَ ﷺ دَخَلَ . . . . . . . . .، ومَن عَصاهُ دَخَلَ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صِفاتَ الرَّسُولِ ﷺ الصِّدْقُ،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ماذا تَقُول عِنْدَما تَسْمَعُ اسْمَ رَسُولِ اللهِ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r>
        <w:rPr>
          <w:rStyle w:val="FootnoteReference"/>
          <w:rFonts w:ascii="adwa-assalaf" w:eastAsia="adwa-assalaf" w:hAnsi="adwa-assalaf" w:cs="adwa-assalaf"/>
          <w:b w:val="0"/>
          <w:color w:val="000000"/>
          <w:sz w:val="22"/>
          <w:szCs w:val="22"/>
        </w:rPr>
        <w:footnoteReference w:id="28"/>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القُرآنُ الكريمُ</w:t>
      </w:r>
      <w:r>
        <w:rPr>
          <w:rStyle w:val="FootnoteReference"/>
          <w:rFonts w:ascii="adwa-assalaf" w:eastAsia="adwa-assalaf" w:hAnsi="adwa-assalaf" w:cs="adwa-assalaf"/>
          <w:b w:val="0"/>
          <w:color w:val="000000"/>
          <w:sz w:val="22"/>
          <w:szCs w:val="22"/>
        </w:rPr>
        <w:footnoteReference w:id="2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كَلامُ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عَلَيَّ مَحَبَّتُهُ وقِرَاءَتُهُ، وَالْعَمَلُ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أَحْفَظُ آيَةَ الكُرْسِيِّ، وأَقْرَأُها بَعْدَ كُلِّ صَلاةٍ، وقَبْلَ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الكِتابُ الَّذِي أنْزَلَهُ اللَّهُ تَعالَى على رَسُولِهِ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 التَّالِيَ بكَلِمَةٍ 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مُسْلِمٌ كِتابِي . . . . . . . . . . . . . . . الكَرِيمُ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ﷺ: «خَيْرُكُمْ مَنْ . . . . . . . . . . . . . القُرْآنَ وَعَلَّمَهُ».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يدرس مادة "فقه" في المستوى الأول، حيث يتناول مسائل أساسية في فقه الطهارة مثل الوضوء، الصلاة، وأحكامهما، كما يوضح كيفية أداء الوضوء والصلاة بشكل عملي مع شرح مبطلات الصلاة، بالإضافة إلى تناول أهمية الطهارة في الإسلام وواجبات المسلم في الطهارة والصلاة.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عِلْم الفِقْه، المستوى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اثنَتي عشرة (12) مُسْتوى، وإنَّ مِن أهمِّ ما اشتمَلَ عليه المستوى الأوَّل مِن الموضوعات والمسائل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معنى الطَّهارَةِ، مع تَوضِيح معنى الماءِ الطَّهُورِ، مع ذِكْر أمثِلَةٍ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الكلامُ على مَنْزِلَة الصَّلاةِ في الإسلام، وبيانُ صِفَتِها المَشروعَةِ، وذِكْرُ ما يُبطِلُها.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r>
        <w:rPr>
          <w:rStyle w:val="FootnoteReference"/>
          <w:rFonts w:ascii="adwa-assalaf" w:eastAsia="adwa-assalaf" w:hAnsi="adwa-assalaf" w:cs="adwa-assalaf"/>
          <w:b w:val="0"/>
          <w:color w:val="000000"/>
          <w:sz w:val="22"/>
          <w:szCs w:val="22"/>
        </w:rPr>
        <w:footnoteReference w:id="3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الطَّهارَةُ</w:t>
      </w:r>
      <w:r>
        <w:rPr>
          <w:rStyle w:val="FootnoteReference"/>
          <w:rFonts w:ascii="adwa-assalaf" w:eastAsia="adwa-assalaf" w:hAnsi="adwa-assalaf" w:cs="adwa-assalaf"/>
          <w:b w:val="0"/>
          <w:color w:val="000000"/>
          <w:sz w:val="22"/>
          <w:szCs w:val="22"/>
        </w:rPr>
        <w:footnoteReference w:id="3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واجِبَةٌ، أَمَرَنا اللهُ سبحانه وتعالى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عليَّ بعد قَضاءِ الحاجَةِ أن أُنَظِّفَ مَـخْرَجَ البَوْلِ والغائِطِ بالماءِ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الطَّهارَة: الوُضوء، فيَجِب عليَّ أن أَتَوَضَّأ بالماءِ الطَّهور قَبْلَ الصَّلاةِ.</w:t>
      </w:r>
      <w:r>
        <w:rPr>
          <w:rStyle w:val="FootnoteReference"/>
          <w:rFonts w:ascii="adwa-assalaf" w:eastAsia="adwa-assalaf" w:hAnsi="adwa-assalaf" w:cs="adwa-assalaf"/>
          <w:b w:val="0"/>
          <w:color w:val="000000"/>
          <w:sz w:val="22"/>
          <w:szCs w:val="22"/>
        </w:rPr>
        <w:footnoteReference w:id="3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الطَّهارَة: إزالَة النَّجاسَةِ بالماءِ عن البَدنِ، والـمَلابِسِ، ومَكانِ الصَّلاةِ.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وعَلامَة (خطأ) أمام ما يُناسِبُها: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الصَّلاة ثُمَّ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الوُضُوء ثُمَّ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أَتَوَضَّأ ..........................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خَطًّا تحت ما يَظْهّرُ بِه الثَّوب 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اكتُب الجمل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أُنَظِّفُ مخرجَ البَوْلِ والغائِطِ بالماءِ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أتَوضَّأ لِلصَّلاةِ بالماء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تَصِح الصَّلاةُ إلَّا بِالوُضوءِ بالماء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أُصَلِّي في مَكانٍ نَـجِسٍ.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الصَّلاةِ أُزِيلُ النَّجاسَةِ عن الثَّوْبِ والبَدَنِ ومَكانِ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33"/>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أَنْوِي الوُضوءَ بِقَلْبِـي، ثم أَفْعَل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أغسِل كَفِّي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أتمضْمَضُ وأَسْتَنْشِق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أغسِلُ وَجْهِي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أغسِلُ يَدِي مِنْ أطْرافِ الأَصابِعِ إلى الـمِرْفَقَيْنِ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أَمْسَحُ رَأْسِي مع أُذني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أَغْسِلُ رِجْلِي إلى الكَعْبَيْنِ ثَلاثَ مَرّاتٍ.</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3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الوُضوءِ عَمَلِيًّا</w:t>
      </w:r>
      <w:r>
        <w:rPr>
          <w:rStyle w:val="FootnoteReference"/>
          <w:rFonts w:ascii="adwa-assalaf" w:eastAsia="adwa-assalaf" w:hAnsi="adwa-assalaf" w:cs="adwa-assalaf"/>
          <w:b w:val="0"/>
          <w:color w:val="000000"/>
          <w:sz w:val="22"/>
          <w:szCs w:val="22"/>
        </w:rPr>
        <w:footnoteReference w:id="35"/>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رتِّب أفعالَ الوُضوءِ بِوَضْع الرَّقْمِ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أغسِل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أَتَـمَضْمَض وأستَنْشِق.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أغسِل رِجْلِي إلى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أمسَح رأسِي مع أُذُني.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أغسِل يَدَيَّ إلى الـمِرْفَقَيْن.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أغسِل كَفِّي.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أكتُب الجمَل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أقول عند بدء الوُضوء: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أنا أتَوضَّأ بالماءِ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أرتِّب بين أعضاءِ الوُضوءِ عند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أُبقِي شيئًا مِن أعضاءِ الوُضوءِ لم يَصِلْهُ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بُنيَّ تَوضَّأ وقُم لِلصَّلاةِ *** وصلّ ِلربِّك تَكسِب 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رضِي اللهُ عن مُسلِم ***ينال السَّعادَة طول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بعد الانتِهاء مِن الوُضوء أقول: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وَحْدَهُ لَا شَرِيكَ لَهُ، وَأَشْهَدُ أَنَّ مُحَمَّدًا عَبْدُهُ وَرَسُولُهُ».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3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الصَّلوات المَفرُوضَة</w:t>
      </w:r>
      <w:r>
        <w:rPr>
          <w:rStyle w:val="FootnoteReference"/>
          <w:rFonts w:ascii="adwa-assalaf" w:eastAsia="adwa-assalaf" w:hAnsi="adwa-assalaf" w:cs="adwa-assalaf"/>
          <w:b w:val="0"/>
          <w:color w:val="000000"/>
          <w:sz w:val="22"/>
          <w:szCs w:val="22"/>
        </w:rPr>
        <w:footnoteReference w:id="3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الرُّكْن الثَّاني مِن أركانِ الإسلامِ بعد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المفروضَة في اليوم واللَّيلَةِ خمس صَلَوات،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 --- (ركعتان)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 --- (أربع ركعات)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 --- (أربع ركعات)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 --- (ثلاث ركعات)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 --- (أربع ركعات) 4</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النَّاقِص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 – .............................  - الزَّكاة - الصَّوم -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رَتِّب الصَّلوات المفروضَةِ مِن أوَّل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بين كُلِّ صَلاةٍ وعَدَد ركعاتها: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صِل بِالقَلَم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أبدأ كلَّ يَوْمٍ بِصَلاةِ: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اختَر الصَّلوات التي عَدَد ركعاتها أَرْبَع: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ضَع دائِرَةً على الصَّلاة التي عَدَد ركعاتها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 صِل بالقَلَمِ بين الصَّلوات التي تُؤَدَّى بِالنَّهارِ: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س8: اختَر الصَّلوات التي تُؤدَّى بِاللَّيلِ: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س9: اكتُب الجمَل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أُؤَخِّر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المحافظَة على الصَّلاةِ 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صَلَّيتُ في المسجِد أُتابِع الإمامَ في جَمِيع حَركاتِ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r>
        <w:rPr>
          <w:rStyle w:val="FootnoteReference"/>
          <w:rFonts w:ascii="adwa-assalaf" w:eastAsia="adwa-assalaf" w:hAnsi="adwa-assalaf" w:cs="adwa-assalaf"/>
          <w:b w:val="0"/>
          <w:color w:val="000000"/>
          <w:sz w:val="22"/>
          <w:szCs w:val="22"/>
        </w:rPr>
        <w:footnoteReference w:id="38"/>
      </w:r>
      <w:r>
        <w:rPr>
          <w:rStyle w:val="FootnoteReference"/>
          <w:rFonts w:ascii="adwa-assalaf" w:eastAsia="adwa-assalaf" w:hAnsi="adwa-assalaf" w:cs="adwa-assalaf"/>
          <w:b w:val="0"/>
          <w:color w:val="000000"/>
          <w:sz w:val="22"/>
          <w:szCs w:val="22"/>
        </w:rPr>
        <w:footnoteReference w:id="3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الصَّلاة</w:t>
      </w:r>
      <w:r>
        <w:rPr>
          <w:rStyle w:val="FootnoteReference"/>
          <w:rFonts w:ascii="adwa-assalaf" w:eastAsia="adwa-assalaf" w:hAnsi="adwa-assalaf" w:cs="adwa-assalaf"/>
          <w:b w:val="0"/>
          <w:color w:val="000000"/>
          <w:sz w:val="22"/>
          <w:szCs w:val="22"/>
        </w:rPr>
        <w:footnoteReference w:id="4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أستَقْبِل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أُكَبِّر تَكبِيرَةَ الإحرامِ قائِلًا: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ناظِرًا إلى مَوْضِع سُجودِي.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أقرَأ الفاتحةَ، ثم أقرَأ شَيئًا ممّا أحفَظ مِن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أكبِّر وأركَع، وأقول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العَظِيم)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أرفَع مِن الرُّكوعِ، وأَقُول: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اللهُ لِمَن حَمِدَه،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أُكَبِّر وأَسْجُد، وأقول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الأَعْلى)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أعْتَدِل قائِلًا: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وأقول في 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اغفِرْ لي، 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أَسْجُدُ ثانِيَةً قائلًِا: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وأقولُ في السُّجودِ: (سُبْحانَ ربيَّ الأَعْلى)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أقوم لِلرَّكعَة الثّانِيَة قائِلًا: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وأفعَل فيها مِثْل ما فَعَلْتُه في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10-أجلِسُ بعد الرَّكعَةِ الثّانِيَة لِلتَّشهُّدِ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أفعَل في بَقِيَّة صَلاتي مِثْلَ ما فَعَلْتُه في الرَّكعَتَيْن السّابِقَتَيْن.</w:t>
      </w:r>
      <w:r>
        <w:rPr>
          <w:rStyle w:val="FootnoteReference"/>
          <w:rFonts w:ascii="adwa-assalaf" w:eastAsia="adwa-assalaf" w:hAnsi="adwa-assalaf" w:cs="adwa-assalaf"/>
          <w:b w:val="0"/>
          <w:color w:val="000000"/>
          <w:sz w:val="22"/>
          <w:szCs w:val="22"/>
        </w:rPr>
        <w:footnoteReference w:id="4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أجلِسُ في آخِر صَلاتي وأقرأ التَّشَهُّدَ الأخِيرَ، وأُصَلِّي على النَّبيِّ ﷺ، ثمّ أُسَلِّم عن يمينِي وعن يَسارِي قائِلًا: (السَّلام عَليكُم ورَحمة اللهِ).</w:t>
      </w:r>
      <w:r>
        <w:rPr>
          <w:rStyle w:val="FootnoteReference"/>
          <w:rFonts w:ascii="adwa-assalaf" w:eastAsia="adwa-assalaf" w:hAnsi="adwa-assalaf" w:cs="adwa-assalaf"/>
          <w:b w:val="0"/>
          <w:color w:val="000000"/>
          <w:sz w:val="22"/>
          <w:szCs w:val="22"/>
        </w:rPr>
        <w:footnoteReference w:id="42"/>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أَجْعَل نَظَرِي في الصَّلاةِ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الـجِدار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في الرُّكوع أَقول: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رَبِّـيَ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رَبِّـيَ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أضَع يَديَّ أثناءَ الرُّكوعِ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رُكْبَتَيَّ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صِل بين العِبارات في العَمُود (أ) ما يُناسِبها في العمود (ب)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في سُجودِي: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في ركوعِي: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في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رَبِّـيَ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رَبِّـيَ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الله لِمَن 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أُسَلِّم مِن الصَّلاةِ قائِلًا: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اكتب الجملة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أفعَل في بَقِيَّة الرَّكعات مِثْلما فَعَلْتُه في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r>
        <w:rPr>
          <w:rStyle w:val="FootnoteReference"/>
          <w:rFonts w:ascii="adwa-assalaf" w:eastAsia="adwa-assalaf" w:hAnsi="adwa-assalaf" w:cs="adwa-assalaf"/>
          <w:b w:val="0"/>
          <w:color w:val="000000"/>
          <w:sz w:val="22"/>
          <w:szCs w:val="22"/>
        </w:rPr>
        <w:footnoteReference w:id="43"/>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الــتَّشَهُّــد</w:t>
      </w:r>
      <w:r>
        <w:rPr>
          <w:rStyle w:val="FootnoteReference"/>
          <w:rFonts w:ascii="adwa-assalaf" w:eastAsia="adwa-assalaf" w:hAnsi="adwa-assalaf" w:cs="adwa-assalaf"/>
          <w:b w:val="0"/>
          <w:color w:val="000000"/>
          <w:sz w:val="22"/>
          <w:szCs w:val="22"/>
        </w:rPr>
        <w:footnoteReference w:id="4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(التَّحِيّات للهِ، والصَّلوات والطَّيِّبات،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 أيُّها النَّبيُّ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عَلَيْنا وعلى عِبادِ اللهِ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يُقرَأ التَّشَهُّــــــد؟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التَّشَهُّد بعد الرَّكعَة الثّانِيَة مِن الصَّلاةِ، ويُسمَّى التَّشَهُّد الأَوَّل، ويُقرَأ بعد الرَّكعَة الأَخِيرَةِ مِن الصَّلاةِ، ويُسمَّى التَّشهُّد الأَخِير.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 بالكلمات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الثّالثة - الأَخِيرة -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يُقرَأ التَّشهُّد الأَوَّل بعد الرَّكعَةِ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يُقرَأ التَّشهُّد الأَخِير بعد الرَّكعَة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صَنِفْ الصَّلوات التي فيها تَشَهُّدان في مجموعَة، والتي ليس فيها إلَّا تَشَهُّد واحِدٌ في 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تَشَهُّدان --- تَشَهُّد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الجمَل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أتابِع الإمامَ في جميع أفعالِ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أُكَبِّر تَكبِيرَةَ الإحرام عند افتِتاح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45"/>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الصَّلاة على النَّبِيَّ مُحمَّد ﷺ</w:t>
      </w:r>
      <w:r>
        <w:rPr>
          <w:rStyle w:val="FootnoteReference"/>
          <w:rFonts w:ascii="adwa-assalaf" w:eastAsia="adwa-assalaf" w:hAnsi="adwa-assalaf" w:cs="adwa-assalaf"/>
          <w:b w:val="0"/>
          <w:color w:val="000000"/>
          <w:sz w:val="22"/>
          <w:szCs w:val="22"/>
        </w:rPr>
        <w:footnoteReference w:id="4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النَّبيِّ محمَّد ﷺ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تُقرَأ؟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تُقرَأ الصَّلاةُ على النَّبيِّ ﷺ بعد قِراءَةِ التَّشهُّدِ الأَخِير، وقَبْلَ السَّلامِ.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 كما صليت على ....................... وعلى آل .......................   إنَّك حميد مجيد، وبارِك على محمَّد وعلى آله .......................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وَرد في الدَّرس اسمان مِن أسماءِ الأنبِياء، فمَن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دائِرَةً حَوْلَ الإجابَة الصَّحِيحَةِ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تُقرَأ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بعد الرَّكعَة الأُولى.ب- بعد التَّشهُّد الأَخِير.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الثّامِـن</w:t>
      </w:r>
      <w:r>
        <w:rPr>
          <w:rStyle w:val="FootnoteReference"/>
          <w:rFonts w:ascii="adwa-assalaf" w:eastAsia="adwa-assalaf" w:hAnsi="adwa-assalaf" w:cs="adwa-assalaf"/>
          <w:b w:val="0"/>
          <w:color w:val="000000"/>
          <w:sz w:val="22"/>
          <w:szCs w:val="22"/>
        </w:rPr>
        <w:footnoteReference w:id="47"/>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مُبْطِــلاتُ الصَّلاةِ</w:t>
      </w:r>
      <w:r>
        <w:rPr>
          <w:rStyle w:val="FootnoteReference"/>
          <w:rFonts w:ascii="adwa-assalaf" w:eastAsia="adwa-assalaf" w:hAnsi="adwa-assalaf" w:cs="adwa-assalaf"/>
          <w:b w:val="0"/>
          <w:color w:val="000000"/>
          <w:sz w:val="22"/>
          <w:szCs w:val="22"/>
        </w:rPr>
        <w:footnoteReference w:id="4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تَبْطُل الصَّلاةُ بِأُمورٍ،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الأَكْل. 2- الشُّرْب. 3-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الضَّحِك. 5- انتِقاضُ الوُضوء بِبَوْلٍ أو غائِطٍ أو رِيحٍ. 6- الحركَة الكَثِيرَة.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صلَّى الطَّالِب وفي فَمِه قِطْعَةُ حَلْوى فأكَلَها، فَهل صَلاتُه صَحِيحَة؟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 الأَكْل - البَوْل - الغائِط – الرِّيح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في الفَراغ الآتي الجوابَ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يَنْتَقِضُ الوُضوء بـ ....................... أو ....................... أو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الشَّكل الذي يحتَوي على مُبْطِلٍ مِن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الضَّحِك.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تَغْمِيضُ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اكتُب الكَلِمات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أَفْعَل مُبْطِلًا مِن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تجب عليَّ إعادَة الصَّلاة المفروضَة إذا بَطلت بِأَحَد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أَحْضُر إلى الصَّلاةِ 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ar381v3.1 - 14/09/2026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(7).</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ابن ماجه (242).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يُبَيِّن الطّالِبُ ما يجِب على الإنسان مَعرِفَتُه.   - أن يَعْتَزَّ الطّالِبُ بِدِينِ الإسلام.</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قال ﷺ: «مَا مِنْ عَبْدٍ يَقُولُ حِينَ يُمْسِي وَحِينَ يُصْبِحُ: رَضِيتُ بِاللَّهِ رَبًّا، وَبِالإِسْلَامِ دِينًا، وَبِمُحَمَّدٍ ﷺ نَبِيًّا ثَلاثَ مَرَّاتٍ إِلَّا كَانَ حَقًّا عَلَى اللَّهِ أَنْ يَرْضِيَهُ يَوْمَ الْقِيَامَةِ». رواه أحمد في المسند (337/4).  - بيانُ فَضْلِ الله سبحانه وتعالى على النّاس بِأَنْ خلَقَهُم مِن عَدَمٍ، ورَزَقَهُم مِن الطيِّبات؛ ليستَعِينوا بها على عِبادَتِه سبحانه.  - مِنَّةُ الله على عبادِه بِأَنْ أرسلَ إليهم رسولاً -وهو محمَّد ﷺ-، مَنْ أطاعَه فازَ وسَعِد في الدُّنيا والآخِرة. - بيانُ عَظَمَةِ دِينِ الإسلام الذي ارتضاه اللهُ لِعِبادِه. قال تعالى: ﴿... ٱلۡيَوۡمَ أَكۡمَلۡتُ لَكُمۡ دِينَكُمۡ وَأَتۡمَمۡتُ عَلَيۡكُمۡ نِعۡمَتِي وَرَضِيتُ لَكُمُ ٱلۡإِسۡلَٰمَ دِينٗاۚ﴾ [المائدة: 3].</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يُعَظِّم الطّالِبُ اللهَ سبحانه وتعالى.   - أن يُبَيِّن الطّالِبُ عُلُوَّ الله على خَلْقِه.   - أن يَذْكُرَ الطّالِبُ بَعْضَ نِعَمِ اللهِ على خَلْقِه.</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-الإشارة إلى حديث الجارية التي سألها رسول الله ﷺ: «أَيْنَ اللَّهُ؟ قَالَتْ: فِي السَّمَاءِ . . .». رواه مسلم برقم (5307).   -توضيح معنى عبارة "ربّاني بِنِعَمِه": فالمراد بها: غَذَّاني بِالنِّعَمِ الظّاهِرَةِ والباطِنة؛ فمِن النِّعَمِ الظّاهِرَةِ: نِعْمَةُ الأمْـِـن والصِّحَّةِ والعافية، ومِن النِّعَمِ الباطِنَة: نِعْمَةُ الإيمانِ والهداية.   -غَرْسُ تَعْظِيم الله في نُفوسِ الطُّلّابِ .</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يَذكُرَ الطّالِبُ بعضَ آيات الله ومخلوقاتِه.   - أن يَتَفَكَّر الطّالِبُ في آياتِ الله ومخلوقاتِه  - أن يُبَيِّن الطّالِبُ أنَّ اللهَ سبحانه وتعالى يُحْيي النّاسَ بعد مَوْتهِم لِلحِسابِ والجزاءِ .</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ذِكْرُ أمثلةٍ أخرى لأفعالِ الله تعالى، مثل: إنزالُ الغَيْث، وإنباتُ النَّبات، وإجابةُ الدُّعاء، وتَفْرِيجُ الكُرُوبِ .   - حَثُّ الطُّلّابِ على التَّفَكُّرِ في آيات الله ومخلوقاتِه .   - معنى النُّشور هو: البَعْثُ بعد الموت لِلحِساب والجزاء .    - غَرْسُ الإيمان بِالبَعْثِ في نُفوسِ الطُّلّابِ .</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يَتَفَكَّر الطّالِبُ في مخلوقات الله تعالى لِيَسْتَشْعِرَ عَظَمَتَه .   - أن يُبَيِّن الطّالِبُ فَضْلَ اللهِ تعالى على النّاس بِأنْ خَلَقَهُم مِن العَدَم .</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بيانُ أنَّ عَظَمَةَ المخلوقاتِ دَلِيلٌ على عَظَمَةِ الخالِق سبحانه واستِحْقاقِه لِلعِبادَة .  - يُفَضَّل شَرْحُ الدَّرسِ خارِجَ الفَصْلِ؛ لِيَتَأمَّل الطُّلّابُ في مخلوقات الله العظيمَة، مثل: السَّماء، والأرض، والأشجار .  - اسْتِخلاصُ أمثلَةٍ أخرى على مخلوقات الله تعالى بمشاركَة المتعَلِّمِين .  - حثُّ الطُّلّابِ على التَّفكُّر في مخلوقات الله؛ لِيَسْتَشْعِروا عَظَمَتَه تعالى .</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يَذْكُرَ الطّالِبُ بعضَ مخلوقاتِ الله تعالى.  - أن يَذْكُر الطّالِبُ دَلِيلاً على أنَّ اللهَ خَلَقَ كُلَّ شَيْءٍ .  - أن يَتَفكَّر الطّالِبُ في مخلوقاتِ الله .</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بيانُ تفرُّدِ الله بِالخلق .  - بيانُ وُجوبِ عبادةِ اللهِ وحدَهُ الخالِقِ لِكُلِّ شَيْءٍ .  - ذِكْرُ فوائِدِ بعضِ المخلوقاتِ كالبِحارِ والأشجارِ .</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يُبَيِّن الطّالِبُ جَوانِبَ العَظَمَةِ في مخلوقاتِ الله .   - أن يَتَفَكَّر الطّالِبُ في آياتِ اللهِ ومخلوقاتِهِ .</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بيانُ جَوانِب العَظَمة في هذه المخلوقاتِ بما يُناسِبُ أذهانَ الطُّلّابِ .   - بيانُ أن التَّفكُّر في آياتِ الله يزيد المسلم إيمانًا ومَعْرِفةً بِرَبِّه، ومحبَّةً وتعظيمًا له .  - ينبغي أن يحثَّ المعلِّم الطُّلّابَ على التَّأمُّل فيما حَوْلهِم مِن مخلوقاتِ الله سبحانه وتعالى، مع بيانِ فَوائِدِ هذه المخلوقات لِلإنسان وغيرِه .</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يَذْكُر الطّالِبُ بَعْضَ نِعَمِ الله تعالى .  - أن يَشْكُرَ الطّالِبُ اللهَ على نِعَمِهِ .</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ذِكْر فَوائِد المطَر .- التَّنْبِيه على وُجوبِ المحافَظَة على الماء، وعدمِ الإسراف فيه .- التَّنْبِيه إلى أنَّ وَضْعَ بَقايا الطَّعامِ في أماكِنِها المخَصَّصَة مِن شُكْرِ النِّعَمِ، وشُكْرُ النِّعَمِ سَبَبٌ في زِيادتها. قال تعالى: ﭐ﴿... لَئِن شَكَرۡتُمۡ لَأَزِيدَنَّكُمۡۖ ...﴾ [إبراهيم: 7].- إشعار الطُّلّابِ بِالمنافِعِ العَظِيمَة لِلسَّمْعِ والبَصَرِ .- تَنْبِيه الطُّلّابِ إلى أنَّ اللهَ رَزَقَنا النِّعَمَ العَظِيمَةَ مِن طَعامٍ وشَرابٍ، وسَمْعٍ وبَصَرٍ؛ لِنَتَقَوَّى بها على طاعَتِهِ سُبحانَه .</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يَذْكُر الطّالِبُ الدَّلِيلَ على أنَّ الله هو الرّازِق .   - أنْ يَشْكُرَ الطّالِبُ اللهَ على ما وَهَبَهُ مِن نِعَمٍ عَظِيمَة .</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بيانُ تفرُّدِ اللهِ سبحانه وتعالى بِالرّزْقِ .   - الحَثُّ على سُؤالِ الله سبحانه الصِّحَّةَ والأَمْنَ .   - الحَثُّ على قولِ: الحمدُ للهِ عند كُلِّ نِعْمَة .   - ذِكْرُ مَزيدٍ مِن الأمثلة على نِعَمِ الله، قال بعض السَّلَف:"ذِكْرُ النِّعَمِ يُورِثُ حُبَّ المُنْعِمِ تبارك وتعالى".</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يَعْبُدَ الطّالِبُ اللهَ وَحْدَه، ولا يَعْبُدَ معه أحدًا غيرَه .   - أن يذكُرَ الطّالِبُ بعضَ أنواعِ العِبادَة .   - أن يَحْذَرَ الطّالِبُ مِن الوُقوعِ في المعاصي التي تُغْضِبُ اللهَ سبحانه وتعالى .   - أن يعتزَّ الطّالِبُ بِدِينِ الإسلام .</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بيانُ أنَّ اللهَ هو الخالِقُ الرّازقُ، المحيي الممِيتُ، فهو الذي يَسْتَحِقُّ العِبادَةَ وحدَه .   - ذِكْرُ أنواعٍ مِن العِباداتِ كالصَّلاةِ، والصِّيامِ، والدُّعاءِ، والذَّبْحِ، وغيرِ ذلك .   - ترغيبُ الطُّلّابِ بِفِعْلِ الطّاعات .   - التَّحذِيرُ مِن الوُقوعِ فيما يُغْضِبُ اللهَ مِن قَوْلٍ أو عَمَلٍ .</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يُوَضِّح الطّالِبُ معنى الإسلام .   - أن يحذَرَ الطّالِبُ مِن الشِّرْكِ وأهلِهِ .   - أن يُحِبَّ الطّالِبُ المسلمِين .</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إيضاحُ معنى الإسلام.   - غَرْسُ محبَّةِ هذا الدِّينِ العَظِيمِ في نُفوسِ المتعلِّمِين ٍبِذِكْرِ مَزاياه .   - بيانُ أنَّ التَّمَسُّكَ بِالإسلامِ هو السَّبَبُ الوَحِيدُ لِلْفَوْزِ بِالجنَّةِ، والنَّجاةِ مِن النّار .   - إيضاحُ أنَّ مِن الإسلام محبَّةَ المسلِمِين، وبُغْضَ الكافِرين وعَدَمَ التَّشبُّهِ بهم .</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يَذْكُر الطّالِبُ أساسَ الإسلام .   - أن يَعْتَزَّ الطّالِبُ بِدِينِ الإسلام .   - أن يُبَيِّن الطّالِبُ أنَّ أيَّ دِينٍ غيرِ الإسلام باطِلٌ .</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الإشارةُ إلى حَديث معاذ رضي الله عنه عندما أرسله الرسول ﷺ إلى أهلِ اليمن، وأمرَه أن يكون أَوَّلُ ما يَدْعُوهم إليه شهادةَ أن لا إلهَ إلا الله. رواه البخاري برقم (7372)، ومسلم برقم (19).    - بيانُ عِظَمِ شأن الشَّهادَتَيْن، وأنَّهما أوَّلُ ما يَدخُل بهما العَبْدُ الإسلام .   - ضربُ أمثلةٍ لِلأديان الباطلة كاليهودِيَّة، والنَّصرانِيَّة، والوَثَنِيَّة وغيرها .   - بيانُ أنَّ مَن مات على غير الإسلام مَصيرُه النّار .</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يَذْكُر الطّالِبُ نَسَبَ النَّبِيِّ محمدٍ ﷺ.   - أن يذكر الطّالِبُ أنَّ اللهَ سبحانه وتعالى أرسَلَ محمَّدًا ﷺ إلى جميع النّاس .   - أن يُبَينَّ الطّالِبُ الحِكْمَةَ مِن إرسالِ النَّبِيِّ محمَّدٍ ﷺ.</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مِن رَحْمَةِ الله بِعبادِه أن أرسل إليهم النَّبيَّ محمَّدًا ﷺ يَدعُوهم إلى عِبادَةِ اللهِ وَحْدَه .   - بيانُ أنَّ مِن مُستلزماتِ محبَّةِ الرَّسولِ ﷺ طاعَتَهُ فيما أَمَرَ، والاقتداءَ به .   - التَّحذيرُ مِن عبادَةِ غيرِ الله .   - الحثُّ على الصَّلاةِ على النَّبيِّ ﷺ عند ذِكْرِهِ .   - ذِكْرُ قِصَّةِ مَوْلِدِ الرَّسولِ ﷺ عامَ الفِيل بِأسلوبٍ تَرْبَوِيٍّ مُناسِبٍ .</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يُبَيَّنَ لِطّالِبِ أنَّ مَحَبَّة الرَّسولِ ﷺ تكون بِطاعَتِه والاقتداءِ به .   - أن يُبَيَّن لِلطّالِبِ أنَّ مَن أطاعَ الرَّسولَ ﷺ دَخَلَ الجنَّةَ، ومَن عَصاه دَخَل النّار .   - أن يحذرَ الطّالِبُ مِن مخالَفَة ما أَمَرَ بِه الرَّسولُ ﷺ. </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الحثُّ على طاعَةِ الرَّسولِ ﷺ ومَحَبَّتِهِ، والتَّحذِيرُ مِن مخالَفَةِ ما أَمَرَ بِه .   - الإشارةُ إلى أنَّ مَن أحَبَّ الرَّسولَ عليه الصَّلاةُ والسَّلامُ كان معه في الجنَّة، كما ورد في الحديث: «الْمَرْءُ مَعَ مَنْ أَحَبَّ» رواه البخاري برقم (6169).   - ذِكْرُ شيءٍ مِن أخلاقِ الرَّسولِ ﷺ، كالصِّدْقِ والأمانَةِ والعَفْوِ، مع الاِسْتِشهاد بِالأمثلة والمواقِف الحَيَّةِ في حَياتِهِ؛ ممّا يَزِيد الطُّلّابَ حُبًّا له واقتداءً به .   - ذِكْرُ نماذِجَ مِن محبَّةِ الصَّحابَةِ رضوان الله عليهم لِلرَّسولِ ﷺ، وطاعَتِهِم له .</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 أن يُبَيِّن الطّالِبُ أنَّ القرآنَ الكَرِيمَ كلامُ الله تعالى.   - أن يحتَرِمَ الطّالِبُ القرآنَ الكريم .   - أن يمتَثِلَ الطالِبُ ما وردَ في القرآن الكريم مِن الأوامِر .   - أن يَجْتَنِبَ الطّالِبُ ما وَرَد في القرآن الكريم مِن النَّواهي .</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ذِكْرُ قِصَّةِ نُزولِ القرآن الكريم على رسول الله ﷺ في غار حِراءَ بِأسلوبٍ يُناسِب الطُّلّابَ.   - غَرْسُ محَبَّةِ القرآن الكريم في نفوس الطُّلّابِ .   - التَّرغِيبُ في قِراءَة القرآن الكريم وحِفْظِه؛ لِما في ذلك مِن الأجر والثَّوابِ .قال ﷺ: «خَيْرُكُمْ مَنْ تَعَلَّمَ القُرْآنَ وعَلَّمَهُ». رواه البخاري برقم (5027). وقال ﷺ: «مَنْ قَرَأَ حَرْفًا مِنْ كِتَابِ اللَّهِ فَلَهُ بِهِ حَسَنَةٌ، وَالحَسَنَةُ بِعَشْرِ أَمْثَالِهَا، لَا أَقُولُ (أَلمْ) حَرْفٌ، وَلَكِنْ أَلِفٌ حَرْفٌ، وَلَامٌ حَرْفٌ، وَمِيمٌ حَرْفٌ» رواه الترمذي برقم (2910).   - التَّنبِيهُ إلى وُجوبِ احتِرام القرآن الكريم وتَعظِيمِه، والإنصاتِ عند سَماعِه، مع الاسْتِشهاد بقوله تعالى: ﴿ وَإِذَا قُرِئَ ٱلۡقُرۡءَانُ فَٱسۡتَمِعُواْ لَهُۥ وَأَنصِتُواْ لَعَلَّكُمۡ تُرۡحَمُونَ﴾ [الأعراف: 204].   - ذِكْرُ بَعْضِ أسماءِ القرآن مثل: الذِّكْر، والفُرقان، والكِتاب .   - الحثُّ على العَمَلِ بِالقرآن الكريم؛ بامتِثالِ أوامِرِهِ، واجتِنابِ نَواهِيهِ.</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تَوضِيح معنى الماءِ الطَّهُورِ، مع ذِكْر أمثِلَةٍ عليه.</w:t>
      </w:r>
    </w:p>
    <w:p>
      <w:pPr>
        <w:bidi/>
        <w:spacing w:line="240" w:lineRule="auto"/>
        <w:ind w:left="0" w:right="0"/>
        <w:jc w:val="both"/>
      </w:pPr>
      <w:r>
        <w:rPr>
          <w:rFonts w:ascii="adwa-assalaf" w:eastAsia="adwa-assalaf" w:hAnsi="adwa-assalaf" w:cs="adwa-assalaf"/>
          <w:color w:val="000000"/>
          <w:sz w:val="22"/>
          <w:szCs w:val="22"/>
          <w:rtl/>
        </w:rPr>
        <w:t xml:space="preserve">- بيان جَوازِ إزالَةِ النَّجاسَةِ مِن مَـخرَج البَوْل والغائِط بالحجارَة أو المنادِيلِ.</w:t>
      </w:r>
    </w:p>
    <w:p>
      <w:pPr>
        <w:bidi/>
        <w:spacing w:line="240" w:lineRule="auto"/>
        <w:ind w:left="0" w:right="0"/>
        <w:jc w:val="both"/>
      </w:pPr>
      <w:r>
        <w:rPr>
          <w:rFonts w:ascii="adwa-assalaf" w:eastAsia="adwa-assalaf" w:hAnsi="adwa-assalaf" w:cs="adwa-assalaf"/>
          <w:color w:val="000000"/>
          <w:sz w:val="22"/>
          <w:szCs w:val="22"/>
          <w:rtl/>
        </w:rPr>
        <w:t xml:space="preserve">- حَثّ الطُّلّاب على استِعمالِ اليَد اليُسرى عند إزالَةِ النَّجاسَة.</w:t>
      </w:r>
    </w:p>
    <w:p>
      <w:pPr>
        <w:bidi/>
        <w:spacing w:line="240" w:lineRule="auto"/>
        <w:ind w:left="0" w:right="0"/>
        <w:jc w:val="both"/>
      </w:pPr>
      <w:r>
        <w:rPr>
          <w:rFonts w:ascii="adwa-assalaf" w:eastAsia="adwa-assalaf" w:hAnsi="adwa-assalaf" w:cs="adwa-assalaf"/>
          <w:color w:val="000000"/>
          <w:sz w:val="22"/>
          <w:szCs w:val="22"/>
          <w:rtl/>
        </w:rPr>
        <w:t xml:space="preserve">- الاسْتِشْهاد بِبَعضِ الآياتِ الدّالَّة على الطَّهارَةِ.</w:t>
      </w:r>
    </w:p>
    <w:p>
      <w:pPr>
        <w:bidi/>
        <w:spacing w:line="240" w:lineRule="auto"/>
        <w:ind w:left="0" w:right="0"/>
        <w:jc w:val="both"/>
      </w:pPr>
      <w:r>
        <w:rPr>
          <w:rFonts w:ascii="adwa-assalaf" w:eastAsia="adwa-assalaf" w:hAnsi="adwa-assalaf" w:cs="adwa-assalaf"/>
          <w:color w:val="000000"/>
          <w:sz w:val="22"/>
          <w:szCs w:val="22"/>
          <w:rtl/>
        </w:rPr>
        <w:t xml:space="preserve">- التَّذكِير بِدُعاءِ الخلاءِ «بِسْمِ اللَّهِ، اللَّهُمَّ إِنِّي أَعُوذُ بِكَ مِنَ الخُبْثِ وَالخَبَائِثِ». أخرجه البخاري في صحيحه، كتاب الوضوء، باب: ما يُقال عند الخلاء، برقم (142)، ولزِيادَة (بِسم الله) انظر: فتح الباري (1/244).</w:t>
      </w:r>
    </w:p>
    <w:p>
      <w:pPr>
        <w:bidi/>
        <w:spacing w:line="240" w:lineRule="auto"/>
        <w:ind w:left="0" w:right="0"/>
        <w:jc w:val="both"/>
      </w:pPr>
      <w:r>
        <w:rPr>
          <w:rFonts w:ascii="adwa-assalaf" w:eastAsia="adwa-assalaf" w:hAnsi="adwa-assalaf" w:cs="adwa-assalaf"/>
          <w:color w:val="000000"/>
          <w:sz w:val="22"/>
          <w:szCs w:val="22"/>
          <w:rtl/>
        </w:rPr>
        <w:t xml:space="preserve">- وكذلك التَّذكِير بِدُعاءِ الخروجِ منه: «غُفْرَانَكَ». أخرجَه أبو داود، كتاب الطَّهارَة، باب: ما يقول الرَّجلُ إذا خَرَج مِن الخلاءِ، برقم (30).</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يُوَضِّح الطّالِب صِفَةَ الماءِ الذي يَتَطَهَّرُ به.</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ما يجب فِعْلُه بعد قَضاءِ الحاجَةِ.</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الأشياءَ التي يجب أن تُزالَ النَّجاسَة عنها عند الصَّلاةِ.</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الماء الطَّهور كَمِياه الأنهارِ، والبِحار، والأمطارِ.</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يتَضَمَّن شرح الدَّرس ما يأتي:</w:t>
      </w:r>
    </w:p>
    <w:p>
      <w:pPr>
        <w:bidi/>
        <w:spacing w:line="240" w:lineRule="auto"/>
        <w:ind w:left="0" w:right="0"/>
        <w:jc w:val="both"/>
      </w:pPr>
      <w:r>
        <w:rPr>
          <w:rFonts w:ascii="adwa-assalaf" w:eastAsia="adwa-assalaf" w:hAnsi="adwa-assalaf" w:cs="adwa-assalaf"/>
          <w:color w:val="000000"/>
          <w:sz w:val="22"/>
          <w:szCs w:val="22"/>
          <w:rtl/>
        </w:rPr>
        <w:t xml:space="preserve">- اصْطِحاب الطُّلَّابِ إلى خارِج الصَّفِّ.</w:t>
      </w:r>
    </w:p>
    <w:p>
      <w:pPr>
        <w:bidi/>
        <w:spacing w:line="240" w:lineRule="auto"/>
        <w:ind w:left="0" w:right="0"/>
        <w:jc w:val="both"/>
      </w:pPr>
      <w:r>
        <w:rPr>
          <w:rFonts w:ascii="adwa-assalaf" w:eastAsia="adwa-assalaf" w:hAnsi="adwa-assalaf" w:cs="adwa-assalaf"/>
          <w:color w:val="000000"/>
          <w:sz w:val="22"/>
          <w:szCs w:val="22"/>
          <w:rtl/>
        </w:rPr>
        <w:t xml:space="preserve">- القِيام بِتَطْبِيق صِفَة الوُضوءِ عَمَلِيًّا أمامَ الطُّلّابِ بحيث يَتَمَكَّنون مِن رُؤيَةِ المعَلِّم.</w:t>
      </w:r>
    </w:p>
    <w:p>
      <w:pPr>
        <w:bidi/>
        <w:spacing w:line="240" w:lineRule="auto"/>
        <w:ind w:left="0" w:right="0"/>
        <w:jc w:val="both"/>
      </w:pPr>
      <w:r>
        <w:rPr>
          <w:rFonts w:ascii="adwa-assalaf" w:eastAsia="adwa-assalaf" w:hAnsi="adwa-assalaf" w:cs="adwa-assalaf"/>
          <w:color w:val="000000"/>
          <w:sz w:val="22"/>
          <w:szCs w:val="22"/>
          <w:rtl/>
        </w:rPr>
        <w:t xml:space="preserve">- إشارة المعلِّم أثناءَ التَّطبِيق إلى حُدودِ كلِّ عُضْوٍ وصِفَةِ غَسْلِه.</w:t>
      </w:r>
    </w:p>
    <w:p>
      <w:pPr>
        <w:bidi/>
        <w:spacing w:line="240" w:lineRule="auto"/>
        <w:ind w:left="0" w:right="0"/>
        <w:jc w:val="both"/>
      </w:pPr>
      <w:r>
        <w:rPr>
          <w:rFonts w:ascii="adwa-assalaf" w:eastAsia="adwa-assalaf" w:hAnsi="adwa-assalaf" w:cs="adwa-assalaf"/>
          <w:color w:val="000000"/>
          <w:sz w:val="22"/>
          <w:szCs w:val="22"/>
          <w:rtl/>
        </w:rPr>
        <w:t xml:space="preserve">- تَكلِيف بعضِ الطُّلَّابِ بِتَطْبِيقِ الوُضوءِ أمامَ أصحابهم.</w:t>
      </w:r>
    </w:p>
    <w:p>
      <w:pPr>
        <w:bidi/>
        <w:spacing w:line="240" w:lineRule="auto"/>
        <w:ind w:left="0" w:right="0"/>
        <w:jc w:val="both"/>
      </w:pPr>
      <w:r>
        <w:rPr>
          <w:rFonts w:ascii="adwa-assalaf" w:eastAsia="adwa-assalaf" w:hAnsi="adwa-assalaf" w:cs="adwa-assalaf"/>
          <w:color w:val="000000"/>
          <w:sz w:val="22"/>
          <w:szCs w:val="22"/>
          <w:rtl/>
        </w:rPr>
        <w:t xml:space="preserve">- طلَب المعلِّم مِن بعضِ الطُّلَّابِ تحديدَ ما يجب غَسْلُه مِن كلِّ عُضْوٍ.</w:t>
      </w:r>
    </w:p>
    <w:p>
      <w:pPr>
        <w:bidi/>
        <w:spacing w:line="240" w:lineRule="auto"/>
        <w:ind w:left="0" w:right="0"/>
        <w:jc w:val="both"/>
      </w:pPr>
      <w:r>
        <w:rPr>
          <w:rFonts w:ascii="adwa-assalaf" w:eastAsia="adwa-assalaf" w:hAnsi="adwa-assalaf" w:cs="adwa-assalaf"/>
          <w:color w:val="000000"/>
          <w:sz w:val="22"/>
          <w:szCs w:val="22"/>
          <w:rtl/>
        </w:rPr>
        <w:t xml:space="preserve">- تطْبِيق الوُضوءِ مِن قِبَل جميعِ الطُّلَّابِ لِيَتأكَّد المعَلِّم مِن إتِّقانهم له.</w:t>
      </w:r>
    </w:p>
    <w:p>
      <w:pPr>
        <w:bidi/>
        <w:spacing w:line="240" w:lineRule="auto"/>
        <w:ind w:left="0" w:right="0"/>
        <w:jc w:val="both"/>
      </w:pPr>
      <w:r>
        <w:rPr>
          <w:rFonts w:ascii="adwa-assalaf" w:eastAsia="adwa-assalaf" w:hAnsi="adwa-assalaf" w:cs="adwa-assalaf"/>
          <w:color w:val="000000"/>
          <w:sz w:val="22"/>
          <w:szCs w:val="22"/>
          <w:rtl/>
        </w:rPr>
        <w:t xml:space="preserve">- بُشرى لِلمُعَلِّم بالأَجْر العَظِيم المتَرَتِّب على تَعلِيمِ الطُّلَّابِ كَيفِيَّةَ الوُضوءِ، فمَن عَلَّم عِلْمًا فَلَه مِثْلُ أَجْرِ فَاعِلِه.</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تَنبِيه الطُّلّابِ إلى أن الواجِبَ في الوُضوءِ غَسْل العُضْوِ مَرَّةً واحِدَةً، والأكمَلُ ثَلاثًا.</w:t>
      </w:r>
    </w:p>
    <w:p>
      <w:pPr>
        <w:bidi/>
        <w:spacing w:line="240" w:lineRule="auto"/>
        <w:ind w:left="0" w:right="0"/>
        <w:jc w:val="both"/>
      </w:pPr>
      <w:r>
        <w:rPr>
          <w:rFonts w:ascii="adwa-assalaf" w:eastAsia="adwa-assalaf" w:hAnsi="adwa-assalaf" w:cs="adwa-assalaf"/>
          <w:color w:val="000000"/>
          <w:sz w:val="22"/>
          <w:szCs w:val="22"/>
          <w:rtl/>
        </w:rPr>
        <w:t xml:space="preserve">- حثُّ الطُّلَّابِ على حِفْظِ الدُّعاء الذي يُقال بعد الفَراغِ مِن الوُضوء: «أَشْهَدُ أَنْ لَا إِلَهَ إِلَّا اللَّهُ وَحْدَهُ لَا شَرِيكَ لَهُ، وَأَشْهَدُ أَنَّ مُحَمَّدًا عَبْدُهُ وَرَسُولُهُ». رواه أحمد (3/265)، وفي رواية لِلتِّرمِذي برقم (55) قوله ﷺ: «مَنْ تَوَضَّأَ فَأَحْسَنَ الوُضُوءَ، ثُمَّ قَالَ: أَشْهَدُ أَنْ لَا إِلَهَ إِلَّا اللَّهُ وَحْدَهُ لَا شَرِيكَ لَهُ، وَأَشْهَدُ أَنَّ مُحَمَّدًا عَبْدُهُ وَرَسُولُهُ، اللَّهُمَّ اجْعَلْنِي مِنَ التَّوَّابِينَ، وَاجْعَلْنِي مِنَ المُتَطَهِّرِينَ، فُتِحَتْ لَهُ أَبْوَابُ الْجَنَّةِ الثَّمَانِيَةُ، يَدْخُلُ مِنْ أَيِّهَا شَاءَ».</w:t>
      </w:r>
    </w:p>
    <w:p>
      <w:pPr>
        <w:bidi/>
        <w:spacing w:line="240" w:lineRule="auto"/>
        <w:ind w:left="0" w:right="0"/>
        <w:jc w:val="both"/>
      </w:pPr>
      <w:r>
        <w:rPr>
          <w:rFonts w:ascii="adwa-assalaf" w:eastAsia="adwa-assalaf" w:hAnsi="adwa-assalaf" w:cs="adwa-assalaf"/>
          <w:color w:val="000000"/>
          <w:sz w:val="22"/>
          <w:szCs w:val="22"/>
          <w:rtl/>
        </w:rPr>
        <w:t xml:space="preserve">- حثَّ التَّلامِيذ على المحافظَة على نِعمَة الماء وعَدَم الإسراف فيها.</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يُبَيِّن الطَّالِب صِفَة الماء الذي يُتَوَضَّأ بِه.</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محلَّ النِّـــــيَّة.</w:t>
      </w:r>
    </w:p>
    <w:p>
      <w:pPr>
        <w:bidi/>
        <w:spacing w:line="240" w:lineRule="auto"/>
        <w:ind w:left="0" w:right="0"/>
        <w:jc w:val="both"/>
      </w:pPr>
      <w:r>
        <w:rPr>
          <w:rFonts w:ascii="adwa-assalaf" w:eastAsia="adwa-assalaf" w:hAnsi="adwa-assalaf" w:cs="adwa-assalaf"/>
          <w:color w:val="000000"/>
          <w:sz w:val="22"/>
          <w:szCs w:val="22"/>
          <w:rtl/>
        </w:rPr>
        <w:t xml:space="preserve">- أن يُطَبِّق الطَّالِب الوُضوءَ بِصورَةٍ صَحِيحَةٍ.</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بيانُ أنَّ أركانَ الإسلامِ خمسَة.</w:t>
      </w:r>
    </w:p>
    <w:p>
      <w:pPr>
        <w:bidi/>
        <w:spacing w:line="240" w:lineRule="auto"/>
        <w:ind w:left="0" w:right="0"/>
        <w:jc w:val="both"/>
      </w:pPr>
      <w:r>
        <w:rPr>
          <w:rFonts w:ascii="adwa-assalaf" w:eastAsia="adwa-assalaf" w:hAnsi="adwa-assalaf" w:cs="adwa-assalaf"/>
          <w:color w:val="000000"/>
          <w:sz w:val="22"/>
          <w:szCs w:val="22"/>
          <w:rtl/>
        </w:rPr>
        <w:t xml:space="preserve">- بيانُ أنَّ الصَّلاةَ خمسٌ في العَدَدِ، خمسون في الأَجْر. انظر: صحيح البخاري (كتاب الصلاة) برقم (349).</w:t>
      </w:r>
    </w:p>
    <w:p>
      <w:pPr>
        <w:bidi/>
        <w:spacing w:line="240" w:lineRule="auto"/>
        <w:ind w:left="0" w:right="0"/>
        <w:jc w:val="both"/>
      </w:pPr>
      <w:r>
        <w:rPr>
          <w:rFonts w:ascii="adwa-assalaf" w:eastAsia="adwa-assalaf" w:hAnsi="adwa-assalaf" w:cs="adwa-assalaf"/>
          <w:color w:val="000000"/>
          <w:sz w:val="22"/>
          <w:szCs w:val="22"/>
          <w:rtl/>
        </w:rPr>
        <w:t xml:space="preserve">- حثّ الطُّلّاب على المحافَظَة على الصَّلاة في وَقْتِها؛ لأنَّها عَمُودُ الإسلام، وهي سَبَبٌ لِدُخولِ الجنَّة، وتركها مِن أسبابِ دُخولِ النّار، فَعَن بُرَيْدَة رضي الله عنه قال: قال رسول الله ﷺ: «العَهْدُ الَّذِي بَيْنَنَا وَبَيْنَهُمُ الصَّلَاةُ، فَمَنْ تَرَكَهَا فَقَدْ كَفَرَ». أخرجَه التِّرمِذي، أبواب الإيمان، باب: ما جاء في ترك الصَّلاة، برقم (2621).</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يُبَيِّن الطَّالِب مَنزِلَة الصَّلاةِ في الإسلام.</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الصَّلوات المفروضَة في اليوم واللَّيلَةِ.</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عَدَدَ رَكعاتِ كُلِّ صَلاةٍ.</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تَوضِيح:</w:t>
      </w:r>
    </w:p>
    <w:p>
      <w:pPr>
        <w:bidi/>
        <w:spacing w:line="240" w:lineRule="auto"/>
        <w:ind w:left="0" w:right="0"/>
        <w:jc w:val="both"/>
      </w:pPr>
      <w:r>
        <w:rPr>
          <w:rFonts w:ascii="adwa-assalaf" w:eastAsia="adwa-assalaf" w:hAnsi="adwa-assalaf" w:cs="adwa-assalaf"/>
          <w:color w:val="000000"/>
          <w:sz w:val="22"/>
          <w:szCs w:val="22"/>
          <w:rtl/>
        </w:rPr>
        <w:t xml:space="preserve"> 1- أعضاء السُّجود السَّبعَة هي: الجبْهَة مع الأَنف، الكَفَّين، الرُّكبَتَيْن، أطراف القَدَمَيْن.           </w:t>
      </w:r>
    </w:p>
    <w:p>
      <w:pPr>
        <w:bidi/>
        <w:spacing w:line="240" w:lineRule="auto"/>
        <w:ind w:left="0" w:right="0"/>
        <w:jc w:val="both"/>
      </w:pPr>
      <w:r>
        <w:rPr>
          <w:rFonts w:ascii="adwa-assalaf" w:eastAsia="adwa-assalaf" w:hAnsi="adwa-assalaf" w:cs="adwa-assalaf"/>
          <w:color w:val="000000"/>
          <w:sz w:val="22"/>
          <w:szCs w:val="22"/>
          <w:rtl/>
        </w:rPr>
        <w:t xml:space="preserve">2- كيفِيَّة الجلوسِ لِلتَّشهُّد الأوَّل والأَخِيرِ.</w:t>
      </w:r>
    </w:p>
    <w:p>
      <w:pPr>
        <w:bidi/>
        <w:spacing w:line="240" w:lineRule="auto"/>
        <w:ind w:left="0" w:right="0"/>
        <w:jc w:val="both"/>
      </w:pPr>
      <w:r>
        <w:rPr>
          <w:rFonts w:ascii="adwa-assalaf" w:eastAsia="adwa-assalaf" w:hAnsi="adwa-assalaf" w:cs="adwa-assalaf"/>
          <w:color w:val="000000"/>
          <w:sz w:val="22"/>
          <w:szCs w:val="22"/>
          <w:rtl/>
        </w:rPr>
        <w:t xml:space="preserve">- تَنبِيه الطُّلَّابِ على أنّ تكرار (سبحان ربي العَظِيم)، و(سبحان ربي الأعلى) ثلاثًا مِن السُّنَّةِ، وأنَّه أدْنى الكَمالِ.</w:t>
      </w:r>
    </w:p>
    <w:p>
      <w:pPr>
        <w:bidi/>
        <w:spacing w:line="240" w:lineRule="auto"/>
        <w:ind w:left="0" w:right="0"/>
        <w:jc w:val="both"/>
      </w:pPr>
      <w:r>
        <w:rPr>
          <w:rFonts w:ascii="adwa-assalaf" w:eastAsia="adwa-assalaf" w:hAnsi="adwa-assalaf" w:cs="adwa-assalaf"/>
          <w:color w:val="000000"/>
          <w:sz w:val="22"/>
          <w:szCs w:val="22"/>
          <w:rtl/>
        </w:rPr>
        <w:t xml:space="preserve">- تَوضِيح كَيفِيَّة صَلاةِ النَّبيِّ محمَّد ﷺ  بما وَرَد عن عامِر بن سَعْد عن أبيه قال: «كُنْتُ أَرَى رَسُولَ اللَّهِ ﷺ يُسَلِّمُ عَنْ يَمِينِهِ وَعَنْ يَسَارِهِ حَتَّى أَرَى بَيَاضَ خَدِّهِ». رواه مسلم برقم (582).</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يتَضَمَّن شَرح الدَّرس ما يأتي:</w:t>
      </w:r>
    </w:p>
    <w:p>
      <w:pPr>
        <w:bidi/>
        <w:spacing w:line="240" w:lineRule="auto"/>
        <w:ind w:left="0" w:right="0"/>
        <w:jc w:val="both"/>
      </w:pPr>
      <w:r>
        <w:rPr>
          <w:rFonts w:ascii="adwa-assalaf" w:eastAsia="adwa-assalaf" w:hAnsi="adwa-assalaf" w:cs="adwa-assalaf"/>
          <w:color w:val="000000"/>
          <w:sz w:val="22"/>
          <w:szCs w:val="22"/>
          <w:rtl/>
        </w:rPr>
        <w:t xml:space="preserve">- اصطِحاب المعَلِّم لِلطُّلّاب إلى المصلَّى.</w:t>
      </w:r>
    </w:p>
    <w:p>
      <w:pPr>
        <w:bidi/>
        <w:spacing w:line="240" w:lineRule="auto"/>
        <w:ind w:left="0" w:right="0"/>
        <w:jc w:val="both"/>
      </w:pPr>
      <w:r>
        <w:rPr>
          <w:rFonts w:ascii="adwa-assalaf" w:eastAsia="adwa-assalaf" w:hAnsi="adwa-assalaf" w:cs="adwa-assalaf"/>
          <w:color w:val="000000"/>
          <w:sz w:val="22"/>
          <w:szCs w:val="22"/>
          <w:rtl/>
        </w:rPr>
        <w:t xml:space="preserve">- القِيام بِأداءِ الصَّلاةِ عَمَلِيًّا أمامَ الطُّلَّابِ، مع بَيانِ هَيْئَة كلِّ رُكْنٍ، وما يُقال فيه.</w:t>
      </w:r>
    </w:p>
    <w:p>
      <w:pPr>
        <w:bidi/>
        <w:spacing w:line="240" w:lineRule="auto"/>
        <w:ind w:left="0" w:right="0"/>
        <w:jc w:val="both"/>
      </w:pPr>
      <w:r>
        <w:rPr>
          <w:rFonts w:ascii="adwa-assalaf" w:eastAsia="adwa-assalaf" w:hAnsi="adwa-assalaf" w:cs="adwa-assalaf"/>
          <w:color w:val="000000"/>
          <w:sz w:val="22"/>
          <w:szCs w:val="22"/>
          <w:rtl/>
        </w:rPr>
        <w:t xml:space="preserve">- طَلَب المعَلِّم مِن بعضِ الطُّلَّابِ أداءَ الصَّلاةِ أمامَ زُمَلائِهِم، مع تَصحِيح ما يَقَعُون فيه مِن أَخْطاءٍ.</w:t>
      </w:r>
    </w:p>
    <w:p>
      <w:pPr>
        <w:bidi/>
        <w:spacing w:line="240" w:lineRule="auto"/>
        <w:ind w:left="0" w:right="0"/>
        <w:jc w:val="both"/>
      </w:pPr>
      <w:r>
        <w:rPr>
          <w:rFonts w:ascii="adwa-assalaf" w:eastAsia="adwa-assalaf" w:hAnsi="adwa-assalaf" w:cs="adwa-assalaf"/>
          <w:color w:val="000000"/>
          <w:sz w:val="22"/>
          <w:szCs w:val="22"/>
          <w:rtl/>
        </w:rPr>
        <w:t xml:space="preserve">- إعادَة المعَلِّم التَّطبِيقَ العَمَلِيَّ لِلصَّلاةِ حتى يَسْتَوْعِبَه الطُّلَّابُ.</w:t>
      </w:r>
    </w:p>
    <w:p>
      <w:pPr>
        <w:bidi/>
        <w:spacing w:line="240" w:lineRule="auto"/>
        <w:ind w:left="0" w:right="0"/>
        <w:jc w:val="both"/>
      </w:pPr>
      <w:r>
        <w:rPr>
          <w:rFonts w:ascii="adwa-assalaf" w:eastAsia="adwa-assalaf" w:hAnsi="adwa-assalaf" w:cs="adwa-assalaf"/>
          <w:color w:val="000000"/>
          <w:sz w:val="22"/>
          <w:szCs w:val="22"/>
          <w:rtl/>
        </w:rPr>
        <w:t xml:space="preserve">- تَطبِيق الصَّلاةِ مِن قِبَل جميعِ الطُّلَّابِ لِيَتَأكَّد المعَلِّم مِن حُسْنِ أدائِهِم لها، ولِيبشر المعلِّم بِالأجرِ العَظِيمِ؛ فإنَّ مِن عَلَّم عِلْمًا فلَه مِثْل أَجْرِ فاعِلِه.</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يُطبِّق الطّاِلب الصَّلاةَ تَطبِيقًا صَحِيحًا مُسْتَوْفِيًا أركانها وواجِباتها.</w:t>
      </w:r>
    </w:p>
    <w:p>
      <w:pPr>
        <w:bidi/>
        <w:spacing w:line="240" w:lineRule="auto"/>
        <w:ind w:left="0" w:right="0"/>
        <w:jc w:val="both"/>
      </w:pPr>
      <w:r>
        <w:rPr>
          <w:rFonts w:ascii="adwa-assalaf" w:eastAsia="adwa-assalaf" w:hAnsi="adwa-assalaf" w:cs="adwa-assalaf"/>
          <w:color w:val="000000"/>
          <w:sz w:val="22"/>
          <w:szCs w:val="22"/>
          <w:rtl/>
        </w:rPr>
        <w:t xml:space="preserve">- أن يُوَضِّح الطّالِب كيفِيَّة رَفْع اليَدَيْن في تَكبِيرَة الإحرام.</w:t>
      </w:r>
    </w:p>
    <w:p>
      <w:pPr>
        <w:bidi/>
        <w:spacing w:line="240" w:lineRule="auto"/>
        <w:ind w:left="0" w:right="0"/>
        <w:jc w:val="both"/>
      </w:pPr>
      <w:r>
        <w:rPr>
          <w:rFonts w:ascii="adwa-assalaf" w:eastAsia="adwa-assalaf" w:hAnsi="adwa-assalaf" w:cs="adwa-assalaf"/>
          <w:color w:val="000000"/>
          <w:sz w:val="22"/>
          <w:szCs w:val="22"/>
          <w:rtl/>
        </w:rPr>
        <w:t xml:space="preserve">- أن يمِّيز الطّالِب بين ما يُقال في الرُّكوع وما يُقال في السُّجودِ.</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في الرَّكعتَين الأخِيرتَين يُكْتَفى بِقِراءَة الفاتحةِ.</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الصَّلاة الثُّنائِيَّة ليس فيها إلَّا تَشَهُّد واحِد.</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تَوضِيح كَيْفِيَّة رَفْع الإصبُع لِلتَّشَهُّد: أن يَقْبِضَ خِنْصِر وبنصر اليد اليمنى ويجمَع بين رَأْسَي الإبهام والوُسطَى فَتُشْبِه الحلَقَة مِن حَدِيدٍ ونحوِه ويُشِير بِالسَّبابَةِ.</w:t>
      </w:r>
    </w:p>
    <w:p>
      <w:pPr>
        <w:bidi/>
        <w:spacing w:line="240" w:lineRule="auto"/>
        <w:ind w:left="0" w:right="0"/>
        <w:jc w:val="both"/>
      </w:pPr>
      <w:r>
        <w:rPr>
          <w:rFonts w:ascii="adwa-assalaf" w:eastAsia="adwa-assalaf" w:hAnsi="adwa-assalaf" w:cs="adwa-assalaf"/>
          <w:color w:val="000000"/>
          <w:sz w:val="22"/>
          <w:szCs w:val="22"/>
          <w:rtl/>
        </w:rPr>
        <w:t xml:space="preserve">- تَوضِيح ألفاظِ التَّشَهُّد بِأسلوبٍ مُناسِبٍ لِلطُّلّابِ.</w:t>
      </w:r>
    </w:p>
    <w:p>
      <w:pPr>
        <w:bidi/>
        <w:spacing w:line="240" w:lineRule="auto"/>
        <w:ind w:left="0" w:right="0"/>
        <w:jc w:val="both"/>
      </w:pPr>
      <w:r>
        <w:rPr>
          <w:rFonts w:ascii="adwa-assalaf" w:eastAsia="adwa-assalaf" w:hAnsi="adwa-assalaf" w:cs="adwa-assalaf"/>
          <w:color w:val="000000"/>
          <w:sz w:val="22"/>
          <w:szCs w:val="22"/>
          <w:rtl/>
        </w:rPr>
        <w:t xml:space="preserve">- بيانُ أنَّ الصَّلاةَ الثُّنائِيَةَ ليس فيها إلَّا تشَهُّد واحِدٌ، بخلاف الثّلاثِيَّة والرُّباعِيَّة.</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يحدِّد الطّالِب مَوْضِعَ التَّشهُّد في الصَّلاةِ.</w:t>
      </w:r>
    </w:p>
    <w:p>
      <w:pPr>
        <w:bidi/>
        <w:spacing w:line="240" w:lineRule="auto"/>
        <w:ind w:left="0" w:right="0"/>
        <w:jc w:val="both"/>
      </w:pPr>
      <w:r>
        <w:rPr>
          <w:rFonts w:ascii="adwa-assalaf" w:eastAsia="adwa-assalaf" w:hAnsi="adwa-assalaf" w:cs="adwa-assalaf"/>
          <w:color w:val="000000"/>
          <w:sz w:val="22"/>
          <w:szCs w:val="22"/>
          <w:rtl/>
        </w:rPr>
        <w:t xml:space="preserve">- أن يحفَظ الطّالِب التَّشَهُّدَ.</w:t>
      </w:r>
    </w:p>
    <w:p>
      <w:pPr>
        <w:bidi/>
        <w:spacing w:line="240" w:lineRule="auto"/>
        <w:ind w:left="0" w:right="0"/>
        <w:jc w:val="both"/>
      </w:pPr>
      <w:r>
        <w:rPr>
          <w:rFonts w:ascii="adwa-assalaf" w:eastAsia="adwa-assalaf" w:hAnsi="adwa-assalaf" w:cs="adwa-assalaf"/>
          <w:color w:val="000000"/>
          <w:sz w:val="22"/>
          <w:szCs w:val="22"/>
          <w:rtl/>
        </w:rPr>
        <w:t xml:space="preserve">- أن يجلِسَ الطّالِب لِلتَّشهُّد جُلوسًا صَحِيحًا.</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w:t>
      </w:r>
    </w:p>
    <w:p>
      <w:pPr>
        <w:bidi/>
        <w:spacing w:line="240" w:lineRule="auto"/>
        <w:ind w:left="0" w:right="0"/>
        <w:jc w:val="both"/>
      </w:pPr>
      <w:r>
        <w:rPr>
          <w:rFonts w:ascii="adwa-assalaf" w:eastAsia="adwa-assalaf" w:hAnsi="adwa-assalaf" w:cs="adwa-assalaf"/>
          <w:color w:val="000000"/>
          <w:sz w:val="22"/>
          <w:szCs w:val="22"/>
          <w:rtl/>
        </w:rPr>
        <w:t xml:space="preserve">- ينبَغِي تَطْبِيقُ الصَّلاةِ عَمَلِيًّا، وبَيانُ مَوْضِعِ التَّشهُّدِ والصَّلاةِ على النَّبيِّ محمَّد ﷺ فيها.</w:t>
      </w:r>
    </w:p>
    <w:p>
      <w:pPr>
        <w:bidi/>
        <w:spacing w:line="240" w:lineRule="auto"/>
        <w:ind w:left="0" w:right="0"/>
        <w:jc w:val="both"/>
      </w:pPr>
      <w:r>
        <w:rPr>
          <w:rFonts w:ascii="adwa-assalaf" w:eastAsia="adwa-assalaf" w:hAnsi="adwa-assalaf" w:cs="adwa-assalaf"/>
          <w:color w:val="000000"/>
          <w:sz w:val="22"/>
          <w:szCs w:val="22"/>
          <w:rtl/>
        </w:rPr>
        <w:t xml:space="preserve">- حَثُّ الطُّلّابِ على الصَّلاةِ على النَّبيِّ محمَّد ﷺ عند ذِكْرِه، أو سماعِ اسمِه، وبيانُ أَجْرِ ذلك، كما قال ﷺ: «مَنْ صَلَّى عَلَيَّ صَلَاةً وَاحِدَةً صَلَّى اللَّهُ عَلَيْهِ عَشْرَ صَلَوَاتٍ، وَحُطَّتْ عَنْهُ عَشْرُ خَطِيئَاتٍ، وَرُفِعَتْ لَهُ عَشْرُ دَرَجَاتٍ». رواه النَّسائِيّ بِرَقم (1297).</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أن يحفَظ الطَّاِلب الصَّلاةَ على النَّبيِّ ﷺ.</w:t>
      </w:r>
    </w:p>
    <w:p>
      <w:pPr>
        <w:bidi/>
        <w:spacing w:line="240" w:lineRule="auto"/>
        <w:ind w:left="0" w:right="0"/>
        <w:jc w:val="both"/>
      </w:pPr>
      <w:r>
        <w:rPr>
          <w:rFonts w:ascii="adwa-assalaf" w:eastAsia="adwa-assalaf" w:hAnsi="adwa-assalaf" w:cs="adwa-assalaf"/>
          <w:color w:val="000000"/>
          <w:sz w:val="22"/>
          <w:szCs w:val="22"/>
          <w:rtl/>
        </w:rPr>
        <w:t xml:space="preserve">- أن يَذكُر الطَّالِب مَوْضِعَ الصَّلاةِ على النَّبيِّ ﷺ في الصَّلاةِ.</w:t>
      </w:r>
    </w:p>
    <w:p>
      <w:pPr>
        <w:bidi/>
        <w:spacing w:line="240" w:lineRule="auto"/>
        <w:ind w:left="0" w:right="0"/>
        <w:jc w:val="both"/>
      </w:pPr>
      <w:r>
        <w:rPr>
          <w:rFonts w:ascii="adwa-assalaf" w:eastAsia="adwa-assalaf" w:hAnsi="adwa-assalaf" w:cs="adwa-assalaf"/>
          <w:color w:val="000000"/>
          <w:sz w:val="22"/>
          <w:szCs w:val="22"/>
          <w:rtl/>
        </w:rPr>
        <w:t xml:space="preserve">- أن يُـمَيِّزَ الطَّالِب بين الجلوسِ لِلتَّشهُّد الأوَّل، والجلوسِ لِلتَّشهُّد الأَخِير، بِتَطْبِيقِه عَمَلِيًّا.</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على المعلِّم أن يُوَضِّح لِلطُّلَّاب ما يَلِي:</w:t>
      </w:r>
    </w:p>
    <w:p>
      <w:pPr>
        <w:bidi/>
        <w:spacing w:line="240" w:lineRule="auto"/>
        <w:ind w:left="0" w:right="0"/>
        <w:jc w:val="both"/>
      </w:pPr>
      <w:r>
        <w:rPr>
          <w:rFonts w:ascii="adwa-assalaf" w:eastAsia="adwa-assalaf" w:hAnsi="adwa-assalaf" w:cs="adwa-assalaf"/>
          <w:color w:val="000000"/>
          <w:sz w:val="22"/>
          <w:szCs w:val="22"/>
          <w:rtl/>
        </w:rPr>
        <w:t xml:space="preserve">- معنى حُضورِ القَلْب (الخشوع) عند أداءِ الصَّلاة لِعِظَمِ شَأنها.</w:t>
      </w:r>
    </w:p>
    <w:p>
      <w:pPr>
        <w:bidi/>
        <w:spacing w:line="240" w:lineRule="auto"/>
        <w:ind w:left="0" w:right="0"/>
        <w:jc w:val="both"/>
      </w:pPr>
      <w:r>
        <w:rPr>
          <w:rFonts w:ascii="adwa-assalaf" w:eastAsia="adwa-assalaf" w:hAnsi="adwa-assalaf" w:cs="adwa-assalaf"/>
          <w:color w:val="000000"/>
          <w:sz w:val="22"/>
          <w:szCs w:val="22"/>
          <w:rtl/>
        </w:rPr>
        <w:t xml:space="preserve">- معنى عِبارَة مُبْطِلات الصَّلاة، ومعنى انتِقاض الوُضوء.</w:t>
      </w:r>
    </w:p>
    <w:p>
      <w:pPr>
        <w:bidi/>
        <w:spacing w:line="240" w:lineRule="auto"/>
        <w:ind w:left="0" w:right="0"/>
        <w:jc w:val="both"/>
      </w:pPr>
      <w:r>
        <w:rPr>
          <w:rFonts w:ascii="adwa-assalaf" w:eastAsia="adwa-assalaf" w:hAnsi="adwa-assalaf" w:cs="adwa-assalaf"/>
          <w:color w:val="000000"/>
          <w:sz w:val="22"/>
          <w:szCs w:val="22"/>
          <w:rtl/>
        </w:rPr>
        <w:t xml:space="preserve">- أمثِلة لِلحَركة الكَثِيرة.</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أهداف الدَّرس:     </w:t>
      </w:r>
    </w:p>
    <w:p>
      <w:pPr>
        <w:bidi/>
        <w:spacing w:line="240" w:lineRule="auto"/>
        <w:ind w:left="0" w:right="0"/>
        <w:jc w:val="both"/>
      </w:pPr>
      <w:r>
        <w:rPr>
          <w:rFonts w:ascii="adwa-assalaf" w:eastAsia="adwa-assalaf" w:hAnsi="adwa-assalaf" w:cs="adwa-assalaf"/>
          <w:color w:val="000000"/>
          <w:sz w:val="22"/>
          <w:szCs w:val="22"/>
          <w:rtl/>
        </w:rPr>
        <w:t xml:space="preserve"> – أن يذكُر الطّالِب بعضَ مُبْطِلات الصَّلاةِ.</w:t>
      </w:r>
    </w:p>
    <w:p>
      <w:pPr>
        <w:bidi/>
        <w:spacing w:line="240" w:lineRule="auto"/>
        <w:ind w:left="0" w:right="0"/>
        <w:jc w:val="both"/>
      </w:pPr>
      <w:r>
        <w:rPr>
          <w:rFonts w:ascii="adwa-assalaf" w:eastAsia="adwa-assalaf" w:hAnsi="adwa-assalaf" w:cs="adwa-assalaf"/>
          <w:color w:val="000000"/>
          <w:sz w:val="22"/>
          <w:szCs w:val="22"/>
          <w:rtl/>
        </w:rPr>
        <w:t xml:space="preserve">- أن يَرْبِط الطَّالِب بين انتِقاضِ الوُضوءِ وبُطلانِ الصَّلاةِ.</w:t>
      </w:r>
    </w:p>
    <w:p>
      <w:pPr>
        <w:bidi/>
        <w:spacing w:line="240" w:lineRule="auto"/>
        <w:ind w:left="0" w:right="0"/>
        <w:jc w:val="both"/>
      </w:pPr>
      <w:r>
        <w:rPr>
          <w:rFonts w:ascii="adwa-assalaf" w:eastAsia="adwa-assalaf" w:hAnsi="adwa-assalaf" w:cs="adwa-assalaf"/>
          <w:color w:val="000000"/>
          <w:sz w:val="22"/>
          <w:szCs w:val="22"/>
          <w:rtl/>
        </w:rPr>
        <w:t xml:space="preserve">- أن يجتَنِبَ الطَّالِب مُبْطِلاتِ الصَّلاةِ.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2026-09-14T10:44:40Z</dcterms:created>
  <dcterms:modified xsi:type="dcterms:W3CDTF">2026-09-14T10:44:40Z</dcterms:modified>
</cp:coreProperties>
</file>